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040667">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Default="000529D2" w:rsidP="00040667">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r>
              <w:rPr>
                <w:rFonts w:ascii="Arial" w:hAnsi="Arial"/>
                <w:b/>
                <w:bCs/>
                <w:sz w:val="26"/>
                <w:szCs w:val="26"/>
                <w:rtl/>
              </w:rPr>
              <w:t>שופטת</w:t>
            </w:r>
            <w:r w:rsidR="0094424E" w:rsidRPr="008A59EE">
              <w:rPr>
                <w:rFonts w:ascii="Arial" w:hAnsi="Arial" w:hint="cs"/>
                <w:b/>
                <w:bCs/>
                <w:sz w:val="26"/>
                <w:szCs w:val="26"/>
                <w:rtl/>
              </w:rPr>
              <w:t xml:space="preserve"> </w:t>
            </w:r>
            <w:r>
              <w:rPr>
                <w:rFonts w:ascii="Arial" w:hAnsi="Arial"/>
                <w:b/>
                <w:bCs/>
                <w:sz w:val="26"/>
                <w:szCs w:val="26"/>
                <w:rtl/>
              </w:rPr>
              <w:t>אספרנצה אלון</w:t>
            </w:r>
          </w:p>
          <w:p w:rsidR="00954FD2" w:rsidRPr="008A59EE" w:rsidRDefault="00954FD2" w:rsidP="00040667">
            <w:pPr>
              <w:suppressLineNumbers/>
              <w:rPr>
                <w:rFonts w:ascii="Arial" w:hAnsi="Arial"/>
                <w:b/>
                <w:bCs/>
                <w:sz w:val="26"/>
                <w:szCs w:val="26"/>
                <w:rtl/>
              </w:rPr>
            </w:pPr>
          </w:p>
          <w:p w:rsidR="00007DE0" w:rsidRPr="008A59EE" w:rsidRDefault="00007DE0" w:rsidP="00040667">
            <w:pPr>
              <w:suppressLineNumbers/>
              <w:rPr>
                <w:sz w:val="26"/>
                <w:szCs w:val="26"/>
              </w:rPr>
            </w:pPr>
          </w:p>
        </w:tc>
      </w:tr>
      <w:tr w:rsidR="0094424E" w:rsidTr="00465D36">
        <w:trPr>
          <w:jc w:val="center"/>
        </w:trPr>
        <w:tc>
          <w:tcPr>
            <w:tcW w:w="3249" w:type="dxa"/>
            <w:gridSpan w:val="2"/>
          </w:tcPr>
          <w:p w:rsidR="0012161E" w:rsidRDefault="00954FD2" w:rsidP="00040667">
            <w:pPr>
              <w:suppressLineNumbers/>
              <w:rPr>
                <w:rFonts w:ascii="Arial" w:hAnsi="Arial"/>
                <w:b/>
                <w:bCs/>
                <w:noProof w:val="0"/>
                <w:sz w:val="26"/>
                <w:szCs w:val="26"/>
                <w:rtl/>
              </w:rPr>
            </w:pPr>
            <w:r>
              <w:rPr>
                <w:rFonts w:ascii="Arial" w:hAnsi="Arial" w:hint="cs"/>
                <w:b/>
                <w:bCs/>
                <w:noProof w:val="0"/>
                <w:sz w:val="26"/>
                <w:szCs w:val="26"/>
                <w:rtl/>
              </w:rPr>
              <w:t>המבקשת</w:t>
            </w:r>
          </w:p>
        </w:tc>
        <w:tc>
          <w:tcPr>
            <w:tcW w:w="5571" w:type="dxa"/>
          </w:tcPr>
          <w:p w:rsidR="0094424E" w:rsidRDefault="00E765F7" w:rsidP="00F17F74">
            <w:pPr>
              <w:suppressLineNumbers/>
              <w:rPr>
                <w:rFonts w:ascii="Arial" w:hAnsi="Arial"/>
                <w:b/>
                <w:bCs/>
                <w:noProof w:val="0"/>
                <w:sz w:val="26"/>
                <w:szCs w:val="26"/>
                <w:rtl/>
              </w:rPr>
            </w:pPr>
            <w:r>
              <w:rPr>
                <w:rFonts w:ascii="Arial" w:hAnsi="Arial"/>
                <w:b/>
                <w:bCs/>
                <w:noProof w:val="0"/>
                <w:sz w:val="26"/>
                <w:szCs w:val="26"/>
                <w:rtl/>
              </w:rPr>
              <w:t>ע</w:t>
            </w:r>
            <w:r w:rsidR="00F17F74">
              <w:rPr>
                <w:rFonts w:ascii="Arial" w:hAnsi="Arial" w:hint="cs"/>
                <w:b/>
                <w:bCs/>
                <w:noProof w:val="0"/>
                <w:sz w:val="26"/>
                <w:szCs w:val="26"/>
                <w:rtl/>
              </w:rPr>
              <w:t>'</w:t>
            </w:r>
          </w:p>
          <w:p w:rsidR="00954FD2" w:rsidRPr="00954FD2" w:rsidRDefault="00954FD2" w:rsidP="00040667">
            <w:pPr>
              <w:suppressLineNumbers/>
            </w:pPr>
            <w:r>
              <w:rPr>
                <w:rFonts w:hint="cs"/>
                <w:rtl/>
              </w:rPr>
              <w:t>ע"י ב"כ עו"ד ליאת שטיינברג</w:t>
            </w:r>
          </w:p>
        </w:tc>
      </w:tr>
      <w:tr w:rsidR="0094424E">
        <w:trPr>
          <w:jc w:val="center"/>
        </w:trPr>
        <w:tc>
          <w:tcPr>
            <w:tcW w:w="8820" w:type="dxa"/>
            <w:gridSpan w:val="3"/>
          </w:tcPr>
          <w:p w:rsidR="0094424E" w:rsidRDefault="0094424E" w:rsidP="00040667">
            <w:pPr>
              <w:suppressLineNumbers/>
              <w:rPr>
                <w:rFonts w:ascii="Arial" w:hAnsi="Arial"/>
                <w:b/>
                <w:bCs/>
                <w:noProof w:val="0"/>
                <w:sz w:val="26"/>
                <w:szCs w:val="26"/>
                <w:rtl/>
              </w:rPr>
            </w:pPr>
          </w:p>
          <w:p w:rsidR="0094424E" w:rsidRDefault="0094424E" w:rsidP="00040667">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040667">
            <w:pPr>
              <w:suppressLineNumbers/>
              <w:rPr>
                <w:rFonts w:ascii="Arial" w:hAnsi="Arial"/>
                <w:b/>
                <w:bCs/>
                <w:noProof w:val="0"/>
                <w:sz w:val="26"/>
                <w:szCs w:val="26"/>
              </w:rPr>
            </w:pPr>
          </w:p>
        </w:tc>
      </w:tr>
      <w:tr w:rsidR="0094424E">
        <w:trPr>
          <w:jc w:val="center"/>
        </w:trPr>
        <w:tc>
          <w:tcPr>
            <w:tcW w:w="3249" w:type="dxa"/>
            <w:gridSpan w:val="2"/>
          </w:tcPr>
          <w:p w:rsidR="0094424E" w:rsidRDefault="00954FD2" w:rsidP="00040667">
            <w:pPr>
              <w:suppressLineNumbers/>
              <w:rPr>
                <w:rFonts w:ascii="Arial" w:hAnsi="Arial"/>
                <w:b/>
                <w:bCs/>
                <w:noProof w:val="0"/>
                <w:sz w:val="26"/>
                <w:szCs w:val="26"/>
              </w:rPr>
            </w:pPr>
            <w:r>
              <w:rPr>
                <w:rFonts w:ascii="Arial" w:hAnsi="Arial" w:hint="cs"/>
                <w:b/>
                <w:bCs/>
                <w:noProof w:val="0"/>
                <w:sz w:val="26"/>
                <w:szCs w:val="26"/>
                <w:rtl/>
              </w:rPr>
              <w:t>ה</w:t>
            </w:r>
            <w:r w:rsidR="00E765F7">
              <w:rPr>
                <w:rFonts w:ascii="Arial" w:hAnsi="Arial"/>
                <w:b/>
                <w:bCs/>
                <w:noProof w:val="0"/>
                <w:sz w:val="26"/>
                <w:szCs w:val="26"/>
                <w:rtl/>
              </w:rPr>
              <w:t>משיבים</w:t>
            </w:r>
          </w:p>
        </w:tc>
        <w:tc>
          <w:tcPr>
            <w:tcW w:w="5571" w:type="dxa"/>
          </w:tcPr>
          <w:p w:rsidR="00CF6BB7" w:rsidRPr="00CD516B" w:rsidRDefault="00E765F7" w:rsidP="00040667">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גג לנזקק ולחוסה (ע"ר)</w:t>
            </w:r>
          </w:p>
          <w:p w:rsidR="00CF6BB7" w:rsidRPr="00CD516B" w:rsidRDefault="00E765F7" w:rsidP="00040667">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האפוטרופוס הכללי מחוז חיפה והצפון</w:t>
            </w:r>
          </w:p>
          <w:p w:rsidR="00CF6BB7" w:rsidRPr="00CD516B" w:rsidRDefault="00E765F7" w:rsidP="00040667">
            <w:pPr>
              <w:suppressLineNumbers/>
              <w:rPr>
                <w:rFonts w:ascii="Arial" w:hAnsi="Arial"/>
                <w:b/>
                <w:bCs/>
                <w:noProof w:val="0"/>
                <w:sz w:val="26"/>
                <w:szCs w:val="26"/>
                <w:rtl/>
              </w:rPr>
            </w:pPr>
            <w:r>
              <w:rPr>
                <w:rFonts w:ascii="Arial" w:hAnsi="Arial"/>
                <w:b/>
                <w:bCs/>
                <w:noProof w:val="0"/>
                <w:sz w:val="26"/>
                <w:szCs w:val="26"/>
                <w:rtl/>
              </w:rPr>
              <w:t>3</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היועץ המשפטי לממשלה-משרד הרווחה והשירותים החברתיים חיפה</w:t>
            </w:r>
          </w:p>
        </w:tc>
      </w:tr>
      <w:tr w:rsidR="00CF6BB7" w:rsidTr="00280865">
        <w:trPr>
          <w:jc w:val="center"/>
        </w:trPr>
        <w:tc>
          <w:tcPr>
            <w:tcW w:w="8820" w:type="dxa"/>
            <w:gridSpan w:val="3"/>
          </w:tcPr>
          <w:p w:rsidR="00CF6BB7" w:rsidRDefault="00CF6BB7" w:rsidP="00040667">
            <w:pPr>
              <w:suppressLineNumbers/>
              <w:rPr>
                <w:rtl/>
              </w:rPr>
            </w:pPr>
          </w:p>
        </w:tc>
      </w:tr>
      <w:tr w:rsidR="00CF6BB7">
        <w:trPr>
          <w:jc w:val="center"/>
        </w:trPr>
        <w:tc>
          <w:tcPr>
            <w:tcW w:w="3249" w:type="dxa"/>
            <w:gridSpan w:val="2"/>
          </w:tcPr>
          <w:p w:rsidR="00B62AD7" w:rsidRPr="00B62AD7" w:rsidRDefault="00954FD2" w:rsidP="00040667">
            <w:pPr>
              <w:rPr>
                <w:rFonts w:ascii="David" w:eastAsia="David" w:hAnsi="David"/>
                <w:b/>
                <w:bCs/>
                <w:noProof w:val="0"/>
              </w:rPr>
            </w:pPr>
            <w:r>
              <w:rPr>
                <w:rFonts w:ascii="David" w:eastAsia="David" w:hAnsi="David" w:hint="cs"/>
                <w:b/>
                <w:bCs/>
                <w:noProof w:val="0"/>
                <w:rtl/>
              </w:rPr>
              <w:t>ובעניין</w:t>
            </w:r>
          </w:p>
        </w:tc>
        <w:tc>
          <w:tcPr>
            <w:tcW w:w="5571" w:type="dxa"/>
          </w:tcPr>
          <w:p w:rsidR="00CF6BB7" w:rsidRDefault="00954FD2" w:rsidP="00F17F74">
            <w:pPr>
              <w:rPr>
                <w:b/>
                <w:bCs/>
                <w:sz w:val="26"/>
                <w:szCs w:val="26"/>
                <w:rtl/>
              </w:rPr>
            </w:pPr>
            <w:r>
              <w:rPr>
                <w:rFonts w:hint="cs"/>
                <w:b/>
                <w:bCs/>
                <w:sz w:val="26"/>
                <w:szCs w:val="26"/>
                <w:rtl/>
              </w:rPr>
              <w:t>א</w:t>
            </w:r>
            <w:r w:rsidR="00F17F74">
              <w:rPr>
                <w:rFonts w:hint="cs"/>
                <w:b/>
                <w:bCs/>
                <w:sz w:val="26"/>
                <w:szCs w:val="26"/>
                <w:rtl/>
              </w:rPr>
              <w:t xml:space="preserve">' </w:t>
            </w:r>
            <w:r>
              <w:rPr>
                <w:rFonts w:hint="cs"/>
                <w:b/>
                <w:bCs/>
                <w:sz w:val="26"/>
                <w:szCs w:val="26"/>
                <w:rtl/>
              </w:rPr>
              <w:t>(חסוי)</w:t>
            </w:r>
          </w:p>
          <w:p w:rsidR="00B66717" w:rsidRPr="00B62AD7" w:rsidRDefault="00B66717" w:rsidP="00040667">
            <w:pPr>
              <w:rPr>
                <w:b/>
                <w:bCs/>
                <w:sz w:val="26"/>
                <w:szCs w:val="26"/>
              </w:rPr>
            </w:pPr>
          </w:p>
        </w:tc>
      </w:tr>
    </w:tbl>
    <w:p w:rsidR="0094424E" w:rsidRDefault="0094424E" w:rsidP="00040667">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040667">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040667">
            <w:pPr>
              <w:bidi w:val="0"/>
              <w:jc w:val="center"/>
              <w:rPr>
                <w:rFonts w:ascii="Arial" w:hAnsi="Arial"/>
                <w:b/>
                <w:bCs/>
                <w:noProof w:val="0"/>
                <w:sz w:val="28"/>
                <w:szCs w:val="28"/>
                <w:u w:val="single"/>
              </w:rPr>
            </w:pPr>
          </w:p>
        </w:tc>
      </w:tr>
    </w:tbl>
    <w:p w:rsidR="00694556" w:rsidRPr="00B95D6E" w:rsidRDefault="00694556" w:rsidP="00040667">
      <w:pPr>
        <w:spacing w:line="360" w:lineRule="auto"/>
        <w:jc w:val="both"/>
        <w:rPr>
          <w:rFonts w:ascii="Arial" w:hAnsi="Arial"/>
          <w:noProof w:val="0"/>
          <w:rtl/>
        </w:rPr>
      </w:pPr>
      <w:bookmarkStart w:id="1" w:name="NGCSBookmark"/>
      <w:bookmarkEnd w:id="1"/>
    </w:p>
    <w:p w:rsidR="00CC715E" w:rsidRDefault="00CC715E" w:rsidP="00040667">
      <w:pPr>
        <w:pStyle w:val="ad"/>
        <w:numPr>
          <w:ilvl w:val="0"/>
          <w:numId w:val="1"/>
        </w:numPr>
        <w:spacing w:after="0" w:line="360" w:lineRule="auto"/>
        <w:ind w:left="0" w:firstLine="0"/>
        <w:jc w:val="both"/>
        <w:rPr>
          <w:rFonts w:ascii="David" w:hAnsi="David" w:cs="David"/>
          <w:sz w:val="24"/>
          <w:szCs w:val="24"/>
        </w:rPr>
      </w:pPr>
      <w:r>
        <w:rPr>
          <w:rFonts w:ascii="David" w:hAnsi="David" w:cs="David"/>
          <w:sz w:val="24"/>
          <w:szCs w:val="24"/>
          <w:rtl/>
        </w:rPr>
        <w:t>לפניי בקשת רשות ערעור על החלטת בית משפט לענייני משפחה בחדרה, כב' השופטת הדס גולדקורן (להלן: "</w:t>
      </w:r>
      <w:r>
        <w:rPr>
          <w:rFonts w:ascii="David" w:hAnsi="David" w:cs="David"/>
          <w:b/>
          <w:bCs/>
          <w:sz w:val="24"/>
          <w:szCs w:val="24"/>
          <w:rtl/>
        </w:rPr>
        <w:t>בית משפט קמא</w:t>
      </w:r>
      <w:r>
        <w:rPr>
          <w:rFonts w:ascii="David" w:hAnsi="David" w:cs="David"/>
          <w:sz w:val="24"/>
          <w:szCs w:val="24"/>
          <w:rtl/>
        </w:rPr>
        <w:t>") אשר ניתנה ביום 10.04.2024 בא"פ 21018-11-22, במסגרתה קבע בית המשפט קמא כי אין למבקשת מעמד בתיק ולפיכך הורה לה ולבאת כוחה שלא להמשיך ולהשתתף בדיון. וכך קבע:</w:t>
      </w:r>
    </w:p>
    <w:p w:rsidR="00CC715E" w:rsidRDefault="00CC715E" w:rsidP="00040667">
      <w:pPr>
        <w:ind w:left="850" w:right="850"/>
        <w:jc w:val="both"/>
        <w:rPr>
          <w:rFonts w:ascii="David" w:hAnsi="David"/>
          <w:b/>
          <w:bCs/>
        </w:rPr>
      </w:pPr>
      <w:r>
        <w:rPr>
          <w:rFonts w:ascii="David" w:hAnsi="David"/>
          <w:b/>
          <w:bCs/>
          <w:rtl/>
        </w:rPr>
        <w:t>"לאחר ששמעתי את בקשת באות כח היועמ"ש ואת תשובת ב"כ המבקשת, אני נעתרת לבקשת ב"כ היועמ"ש, שכן למבקשת אין כל מעמד בתיק.</w:t>
      </w:r>
    </w:p>
    <w:p w:rsidR="00CC715E" w:rsidRDefault="00CC715E" w:rsidP="00040667">
      <w:pPr>
        <w:ind w:left="850" w:right="850"/>
        <w:jc w:val="both"/>
        <w:rPr>
          <w:rFonts w:ascii="David" w:hAnsi="David"/>
          <w:b/>
          <w:bCs/>
        </w:rPr>
      </w:pPr>
      <w:r>
        <w:rPr>
          <w:rFonts w:ascii="David" w:hAnsi="David"/>
          <w:b/>
          <w:bCs/>
          <w:rtl/>
        </w:rPr>
        <w:t>ככל שהאפוט' הממונה תמצא לנכון בהמשך לנהל איתה מו"מ לגבי הסדרת מגוריו של האשל"א בשכירות, יוכל לעשות כן."</w:t>
      </w:r>
    </w:p>
    <w:p w:rsidR="00CC715E" w:rsidRDefault="00CC715E" w:rsidP="00040667">
      <w:pPr>
        <w:spacing w:line="360" w:lineRule="auto"/>
        <w:ind w:right="426"/>
        <w:jc w:val="both"/>
        <w:rPr>
          <w:rFonts w:ascii="David" w:hAnsi="David"/>
          <w:rtl/>
        </w:rPr>
      </w:pPr>
    </w:p>
    <w:p w:rsidR="00CC715E" w:rsidRDefault="00CC715E" w:rsidP="00040667">
      <w:pPr>
        <w:spacing w:line="360" w:lineRule="auto"/>
        <w:ind w:right="426"/>
        <w:jc w:val="both"/>
        <w:rPr>
          <w:rFonts w:ascii="David" w:hAnsi="David"/>
          <w:rtl/>
        </w:rPr>
      </w:pPr>
      <w:r>
        <w:rPr>
          <w:rFonts w:ascii="David" w:hAnsi="David"/>
          <w:rtl/>
        </w:rPr>
        <w:t>וכן בהמשך הדיון:</w:t>
      </w:r>
    </w:p>
    <w:p w:rsidR="00CC715E" w:rsidRDefault="00CC715E" w:rsidP="00040667">
      <w:pPr>
        <w:ind w:left="850" w:right="850"/>
        <w:jc w:val="both"/>
        <w:rPr>
          <w:rFonts w:ascii="David" w:hAnsi="David"/>
          <w:b/>
          <w:bCs/>
          <w:rtl/>
        </w:rPr>
      </w:pPr>
      <w:r>
        <w:rPr>
          <w:rFonts w:ascii="David" w:hAnsi="David"/>
          <w:b/>
          <w:bCs/>
          <w:rtl/>
        </w:rPr>
        <w:t>"לאחר ששמעתי את ב"כ המבקשת ואת באות כח היועמ"ש, אני מורה לב"כ המבקשת ולמבקשת לצאת מהאולם, לאור האמור בהחלטתי הקודמת מהיום, לאור המצוקה שעלתה מהדברים שנשמעו היום באולם, כמו גם מבקשתו של האשל"א שהוגשה במסגרת בקשה 51 ביום 4.4.24 ומאחר וכל הצדדים הנוגעים בעניין נמצאים היום בבית המשפט, אני מורה כי הדיון יימשך אף בלא נוכחותה של המבקשת ובאת כוחה."</w:t>
      </w:r>
    </w:p>
    <w:p w:rsidR="00CC715E" w:rsidRDefault="00CC715E" w:rsidP="00040667">
      <w:pPr>
        <w:spacing w:line="360" w:lineRule="auto"/>
        <w:ind w:left="4688" w:right="426"/>
        <w:jc w:val="both"/>
        <w:rPr>
          <w:rFonts w:ascii="David" w:hAnsi="David"/>
        </w:rPr>
      </w:pPr>
      <w:r>
        <w:rPr>
          <w:rFonts w:ascii="David" w:hAnsi="David"/>
          <w:rtl/>
        </w:rPr>
        <w:t xml:space="preserve">  (להלן: "</w:t>
      </w:r>
      <w:r>
        <w:rPr>
          <w:rFonts w:ascii="David" w:hAnsi="David"/>
          <w:b/>
          <w:bCs/>
          <w:rtl/>
        </w:rPr>
        <w:t>החלטת בית משפט קמא</w:t>
      </w:r>
      <w:r>
        <w:rPr>
          <w:rFonts w:ascii="David" w:hAnsi="David"/>
          <w:rtl/>
        </w:rPr>
        <w:t>").</w:t>
      </w:r>
    </w:p>
    <w:p w:rsidR="00CC715E" w:rsidRDefault="00CC715E" w:rsidP="00040667">
      <w:pPr>
        <w:pStyle w:val="ad"/>
        <w:spacing w:after="0" w:line="360" w:lineRule="auto"/>
        <w:ind w:left="-58"/>
        <w:jc w:val="both"/>
        <w:rPr>
          <w:rFonts w:ascii="David" w:hAnsi="David" w:cs="David"/>
          <w:sz w:val="24"/>
          <w:szCs w:val="24"/>
          <w:rtl/>
        </w:rPr>
      </w:pPr>
    </w:p>
    <w:p w:rsidR="00CC715E" w:rsidRDefault="00CC715E" w:rsidP="00964734">
      <w:pPr>
        <w:pStyle w:val="ad"/>
        <w:numPr>
          <w:ilvl w:val="0"/>
          <w:numId w:val="1"/>
        </w:numPr>
        <w:spacing w:after="0" w:line="360" w:lineRule="auto"/>
        <w:ind w:left="0" w:firstLine="0"/>
        <w:jc w:val="both"/>
        <w:rPr>
          <w:rFonts w:ascii="David" w:hAnsi="David" w:cs="David"/>
          <w:sz w:val="24"/>
          <w:szCs w:val="24"/>
          <w:rtl/>
        </w:rPr>
      </w:pPr>
      <w:r>
        <w:rPr>
          <w:rFonts w:ascii="David" w:hAnsi="David" w:cs="David"/>
          <w:sz w:val="24"/>
          <w:szCs w:val="24"/>
          <w:rtl/>
        </w:rPr>
        <w:t>על החלטת בית משפט קמא הגישה המערערת בקשת רשות ערעור. לטענתה, היא משכירה את הדירה בה מתגורר האשל"א מזה שנים רבות</w:t>
      </w:r>
      <w:r w:rsidR="00964734">
        <w:rPr>
          <w:rFonts w:ascii="David" w:hAnsi="David" w:cs="David" w:hint="cs"/>
          <w:sz w:val="24"/>
          <w:szCs w:val="24"/>
          <w:rtl/>
        </w:rPr>
        <w:t>,</w:t>
      </w:r>
      <w:r>
        <w:rPr>
          <w:rFonts w:ascii="David" w:hAnsi="David" w:cs="David"/>
          <w:sz w:val="24"/>
          <w:szCs w:val="24"/>
          <w:rtl/>
        </w:rPr>
        <w:t xml:space="preserve"> היא זו שמטפלת בו משך שנים על בסיס יומיומי, דואגת לו לאוכל, דואגת לו לקניית בגדים, לרכישת תרופות, לטיפול בצרכיו הרפואיים וכיו"ב. </w:t>
      </w:r>
      <w:r w:rsidR="00964734">
        <w:rPr>
          <w:rFonts w:ascii="David" w:hAnsi="David" w:cs="David" w:hint="cs"/>
          <w:sz w:val="24"/>
          <w:szCs w:val="24"/>
          <w:rtl/>
        </w:rPr>
        <w:t xml:space="preserve">בית המשפט קמא נעתר לבקשתה </w:t>
      </w:r>
      <w:r>
        <w:rPr>
          <w:rFonts w:ascii="David" w:hAnsi="David" w:cs="David"/>
          <w:sz w:val="24"/>
          <w:szCs w:val="24"/>
          <w:rtl/>
        </w:rPr>
        <w:t xml:space="preserve">להצטרף כצד להליך לצורך מציאת פתרון הולם לאשל"א בעניין מקום מגורים. במהלך הדיון שנערך ביום 10.04.2024 ביקשה ב"כ היועמ"ש כי המשך הדיון יהיה ללא נוכחות המבקשת, שאין לה מעמד בתיק, ובית משפט קמא קיבל את בקשתה. </w:t>
      </w:r>
    </w:p>
    <w:p w:rsidR="00CC715E" w:rsidRDefault="00CC715E" w:rsidP="00040667">
      <w:pPr>
        <w:pStyle w:val="ad"/>
        <w:spacing w:after="0" w:line="360" w:lineRule="auto"/>
        <w:ind w:left="-58"/>
        <w:jc w:val="both"/>
        <w:rPr>
          <w:rFonts w:ascii="David" w:hAnsi="David" w:cs="David"/>
          <w:sz w:val="24"/>
          <w:szCs w:val="24"/>
          <w:rtl/>
        </w:rPr>
      </w:pPr>
    </w:p>
    <w:p w:rsidR="00CC715E" w:rsidRDefault="00CC715E" w:rsidP="002D0EC5">
      <w:pPr>
        <w:pStyle w:val="ad"/>
        <w:numPr>
          <w:ilvl w:val="0"/>
          <w:numId w:val="1"/>
        </w:numPr>
        <w:spacing w:after="0" w:line="360" w:lineRule="auto"/>
        <w:ind w:left="0" w:firstLine="0"/>
        <w:jc w:val="both"/>
        <w:rPr>
          <w:rFonts w:ascii="David" w:hAnsi="David" w:cs="David"/>
          <w:sz w:val="24"/>
          <w:szCs w:val="24"/>
          <w:rtl/>
        </w:rPr>
      </w:pPr>
      <w:r>
        <w:rPr>
          <w:rFonts w:ascii="David" w:hAnsi="David" w:cs="David"/>
          <w:sz w:val="24"/>
          <w:szCs w:val="24"/>
          <w:rtl/>
        </w:rPr>
        <w:lastRenderedPageBreak/>
        <w:t>לטענת המבקשת, שגה בית משפט קמא שכן החלטתו סותרת החלטה קודמת שנתן ביום 08.02.2024 בה הורה על צירוף המבקשת כצד להליך. לטענתה, שיקולי יעילות וצדק מחייבים את צירופה כבעלת דין וזאת נוכח היותה הגורם היחיד שמכיר את האשל"א ונוכח היותה זו אשר מטפלת בו "כאם רחמניה" במהלך עשרים השנים האחרונות. המבקשת טענה כי נוכחותה כבעלת דין בתיק הינה "קריטית" לטובת מציאת סעד ומזור לצורכי האשל"א, טענה כי צירופה כצד להליך לא יגרום לסרבול ההליכים, כי אין למעשה כל יריבות חזיתית בי</w:t>
      </w:r>
      <w:r w:rsidR="00964734">
        <w:rPr>
          <w:rFonts w:ascii="David" w:hAnsi="David" w:cs="David" w:hint="cs"/>
          <w:sz w:val="24"/>
          <w:szCs w:val="24"/>
          <w:rtl/>
        </w:rPr>
        <w:t>נה</w:t>
      </w:r>
      <w:r>
        <w:rPr>
          <w:rFonts w:ascii="David" w:hAnsi="David" w:cs="David"/>
          <w:sz w:val="24"/>
          <w:szCs w:val="24"/>
          <w:rtl/>
        </w:rPr>
        <w:t xml:space="preserve"> לבין המשיבים וכי מציאת פתרון הולם וראוי לצרכי האשל"א הוא אינטרס משותף שלה ושל המשיבים. לאור זאת, עתרה המבקשת לקבל את בקשת רשות הערעור, לבטל את החלטת בית המשפט קמא ולהורות על צירופה </w:t>
      </w:r>
      <w:r w:rsidR="002D0EC5">
        <w:rPr>
          <w:rFonts w:ascii="David" w:hAnsi="David" w:cs="David" w:hint="cs"/>
          <w:sz w:val="24"/>
          <w:szCs w:val="24"/>
          <w:rtl/>
        </w:rPr>
        <w:t>ל</w:t>
      </w:r>
      <w:r>
        <w:rPr>
          <w:rFonts w:ascii="David" w:hAnsi="David" w:cs="David"/>
          <w:sz w:val="24"/>
          <w:szCs w:val="24"/>
          <w:rtl/>
        </w:rPr>
        <w:t>הליך בבית המשפט קמא.</w:t>
      </w:r>
    </w:p>
    <w:p w:rsidR="00CC715E" w:rsidRDefault="00CC715E" w:rsidP="00040667">
      <w:pPr>
        <w:pStyle w:val="ad"/>
        <w:spacing w:after="0" w:line="360" w:lineRule="auto"/>
        <w:ind w:left="-58"/>
        <w:jc w:val="both"/>
        <w:rPr>
          <w:rFonts w:ascii="David" w:hAnsi="David" w:cs="David"/>
          <w:sz w:val="24"/>
          <w:szCs w:val="24"/>
          <w:rtl/>
        </w:rPr>
      </w:pPr>
    </w:p>
    <w:p w:rsidR="00CC715E" w:rsidRDefault="00CC715E" w:rsidP="00040667">
      <w:pPr>
        <w:pStyle w:val="ad"/>
        <w:numPr>
          <w:ilvl w:val="0"/>
          <w:numId w:val="1"/>
        </w:numPr>
        <w:spacing w:after="0" w:line="360" w:lineRule="auto"/>
        <w:ind w:left="0" w:firstLine="0"/>
        <w:jc w:val="both"/>
        <w:rPr>
          <w:rFonts w:ascii="David" w:hAnsi="David" w:cs="David"/>
          <w:b/>
          <w:bCs/>
          <w:sz w:val="24"/>
          <w:szCs w:val="24"/>
          <w:rtl/>
        </w:rPr>
      </w:pPr>
      <w:r>
        <w:rPr>
          <w:rFonts w:ascii="David" w:hAnsi="David" w:cs="David"/>
          <w:sz w:val="24"/>
          <w:szCs w:val="24"/>
          <w:rtl/>
        </w:rPr>
        <w:t>לאחר עיון בבקשת רשות הערעור על נספחיה ובתיק קמא, לרבות פרוטוקול הדיון מיום 10.04.2024, אני בדעה כי אין ליתן רשות ערעור לבקשה</w:t>
      </w:r>
      <w:r w:rsidR="002D0EC5">
        <w:rPr>
          <w:rFonts w:ascii="David" w:hAnsi="David" w:cs="David" w:hint="cs"/>
          <w:sz w:val="24"/>
          <w:szCs w:val="24"/>
          <w:rtl/>
        </w:rPr>
        <w:t xml:space="preserve"> ודין הבקשה להידחות</w:t>
      </w:r>
      <w:r>
        <w:rPr>
          <w:rFonts w:ascii="David" w:hAnsi="David" w:cs="David"/>
          <w:sz w:val="24"/>
          <w:szCs w:val="24"/>
          <w:rtl/>
        </w:rPr>
        <w:t xml:space="preserve">. </w:t>
      </w:r>
    </w:p>
    <w:p w:rsidR="00CC715E" w:rsidRDefault="00CC715E" w:rsidP="00040667">
      <w:pPr>
        <w:pStyle w:val="ad"/>
        <w:spacing w:after="0" w:line="360" w:lineRule="auto"/>
        <w:ind w:left="-58"/>
        <w:jc w:val="both"/>
        <w:rPr>
          <w:rFonts w:ascii="David" w:hAnsi="David" w:cs="David"/>
          <w:color w:val="000000"/>
          <w:sz w:val="24"/>
          <w:szCs w:val="24"/>
        </w:rPr>
      </w:pPr>
    </w:p>
    <w:p w:rsidR="00CC715E" w:rsidRDefault="00CC715E" w:rsidP="002D0EC5">
      <w:pPr>
        <w:pStyle w:val="ad"/>
        <w:numPr>
          <w:ilvl w:val="0"/>
          <w:numId w:val="1"/>
        </w:numPr>
        <w:spacing w:after="0" w:line="360" w:lineRule="auto"/>
        <w:ind w:left="0" w:firstLine="0"/>
        <w:jc w:val="both"/>
        <w:rPr>
          <w:rFonts w:ascii="David" w:hAnsi="David" w:cs="David"/>
          <w:color w:val="000000"/>
          <w:sz w:val="24"/>
          <w:szCs w:val="24"/>
        </w:rPr>
      </w:pPr>
      <w:r>
        <w:rPr>
          <w:rFonts w:ascii="David" w:hAnsi="David" w:cs="David"/>
          <w:sz w:val="24"/>
          <w:szCs w:val="24"/>
          <w:rtl/>
        </w:rPr>
        <w:t>סעיף 6(ו) לחוק בית המשפט לענייני משפחה, התשנ"ה-1995, מורה כי: "</w:t>
      </w:r>
      <w:r>
        <w:rPr>
          <w:rFonts w:ascii="David" w:hAnsi="David" w:cs="David"/>
          <w:b/>
          <w:bCs/>
          <w:sz w:val="24"/>
          <w:szCs w:val="24"/>
          <w:rtl/>
        </w:rPr>
        <w:t xml:space="preserve">בית משפט לענייני משפחה רשאי לצרף לתובענה מי שלצורך בירור התובענה והכרעה בסכסוך נדרש שיהיה צד לה, יהא נושא התובענה או שוויה אשר יהא". </w:t>
      </w:r>
      <w:r>
        <w:rPr>
          <w:rFonts w:ascii="David" w:hAnsi="David" w:cs="David"/>
          <w:sz w:val="24"/>
          <w:szCs w:val="24"/>
          <w:rtl/>
        </w:rPr>
        <w:t xml:space="preserve">לשון החוק מלמדנו כי צירוף צד נדרש להליך הינה סמכות שברשות בית משפט, ואין היא בגדר חובה. בנוסף, החלטה בדבר צירוף צד נדרש להליך הינה החלטה השמורה לשיקול דעתו של בית </w:t>
      </w:r>
      <w:r w:rsidR="002D0EC5">
        <w:rPr>
          <w:rFonts w:ascii="David" w:hAnsi="David" w:cs="David" w:hint="cs"/>
          <w:sz w:val="24"/>
          <w:szCs w:val="24"/>
          <w:rtl/>
        </w:rPr>
        <w:t>ה</w:t>
      </w:r>
      <w:r>
        <w:rPr>
          <w:rFonts w:ascii="David" w:hAnsi="David" w:cs="David"/>
          <w:sz w:val="24"/>
          <w:szCs w:val="24"/>
          <w:rtl/>
        </w:rPr>
        <w:t xml:space="preserve">משפט קמא, הוא בית המשפט המנהל את התיק, המכיר את הדמויות הפועלות בו וכן את המתווה העובדתי והמשפטי. התערבות ערכאת הערעור בנושא זה שמור למקרים נדירים בלבד. </w:t>
      </w:r>
      <w:r>
        <w:rPr>
          <w:rFonts w:ascii="David" w:hAnsi="David" w:cs="David"/>
          <w:b/>
          <w:bCs/>
          <w:color w:val="000000"/>
          <w:sz w:val="24"/>
          <w:szCs w:val="24"/>
          <w:rtl/>
        </w:rPr>
        <w:t>"[...] ההחלטה בדבר צירוף או מחיקה של בעלי דין הינה החלטה בעלת "צבע" דיוני מובהק, וככזו הערעור עליה הינו, ככלל, ערעור ברשות. בשים לב לאופייה הדיוני של החלטה זו נקבע בפסיקה כי התערבותה של ערכאת הערעור בה תישמר לאותם מקרים נדירים בהם "ההחלטה שמערערים עליה נוגדת את הדין או גורמת לעיוות דין</w:t>
      </w:r>
      <w:r>
        <w:rPr>
          <w:rFonts w:ascii="David" w:hAnsi="David" w:cs="David"/>
          <w:b/>
          <w:bCs/>
          <w:color w:val="000000"/>
          <w:sz w:val="24"/>
          <w:szCs w:val="24"/>
        </w:rPr>
        <w:t>"</w:t>
      </w:r>
      <w:r>
        <w:rPr>
          <w:rFonts w:ascii="David" w:hAnsi="David" w:cs="David"/>
          <w:b/>
          <w:bCs/>
          <w:rtl/>
        </w:rPr>
        <w:t xml:space="preserve"> </w:t>
      </w:r>
      <w:r>
        <w:rPr>
          <w:rFonts w:ascii="David" w:hAnsi="David" w:cs="David"/>
          <w:sz w:val="24"/>
          <w:szCs w:val="24"/>
          <w:rtl/>
        </w:rPr>
        <w:t>(בע"מ 6975/12 </w:t>
      </w:r>
      <w:r>
        <w:rPr>
          <w:rFonts w:ascii="David" w:hAnsi="David" w:cs="David"/>
          <w:b/>
          <w:bCs/>
          <w:sz w:val="24"/>
          <w:szCs w:val="24"/>
          <w:rtl/>
        </w:rPr>
        <w:t>ב.ח.מ.ח. ניהול ואחזקות בע"מ נ' עו"ד עופר שפירא כונס נכסים</w:t>
      </w:r>
      <w:r>
        <w:rPr>
          <w:rFonts w:ascii="David" w:hAnsi="David" w:cs="David"/>
          <w:sz w:val="24"/>
          <w:szCs w:val="24"/>
          <w:rtl/>
        </w:rPr>
        <w:t> (נבו 28.10.2012)‏</w:t>
      </w:r>
      <w:r>
        <w:rPr>
          <w:rFonts w:ascii="David" w:hAnsi="David" w:cs="David"/>
          <w:color w:val="000000"/>
          <w:sz w:val="24"/>
          <w:szCs w:val="24"/>
          <w:rtl/>
        </w:rPr>
        <w:t xml:space="preserve">‏). </w:t>
      </w:r>
    </w:p>
    <w:p w:rsidR="002D0EC5" w:rsidRDefault="002D0EC5" w:rsidP="002D0EC5">
      <w:pPr>
        <w:pStyle w:val="ad"/>
        <w:spacing w:after="0" w:line="360" w:lineRule="auto"/>
        <w:ind w:left="0"/>
        <w:jc w:val="both"/>
        <w:rPr>
          <w:rFonts w:ascii="David" w:hAnsi="David" w:cs="David"/>
          <w:color w:val="000000"/>
          <w:sz w:val="24"/>
          <w:szCs w:val="24"/>
        </w:rPr>
      </w:pPr>
    </w:p>
    <w:p w:rsidR="00B56C1F" w:rsidRDefault="002D0EC5" w:rsidP="00B56C1F">
      <w:pPr>
        <w:pStyle w:val="ad"/>
        <w:numPr>
          <w:ilvl w:val="0"/>
          <w:numId w:val="1"/>
        </w:numPr>
        <w:spacing w:after="0" w:line="360" w:lineRule="auto"/>
        <w:ind w:left="0" w:firstLine="0"/>
        <w:jc w:val="both"/>
        <w:rPr>
          <w:rFonts w:ascii="David" w:hAnsi="David" w:cs="David"/>
          <w:sz w:val="24"/>
          <w:szCs w:val="24"/>
        </w:rPr>
      </w:pPr>
      <w:r>
        <w:rPr>
          <w:rFonts w:ascii="David" w:hAnsi="David" w:cs="David"/>
          <w:sz w:val="24"/>
          <w:szCs w:val="24"/>
          <w:rtl/>
        </w:rPr>
        <w:t>ב"כ היועמ"ש לרווחה טען כי לצורך שמירת פרטיותו של האשל"א ומטעמי חיסיון כל דיון החורג מנושא השכרת הדירה אמור להתקיים ללא נוכחותה של המבקשת ונוכחות באת כוחה. ב"כ האפוטרופוס הכללי הצטרפה לדברי</w:t>
      </w:r>
      <w:r>
        <w:rPr>
          <w:rFonts w:ascii="David" w:hAnsi="David" w:cs="David" w:hint="cs"/>
          <w:sz w:val="24"/>
          <w:szCs w:val="24"/>
          <w:rtl/>
        </w:rPr>
        <w:t>ו</w:t>
      </w:r>
      <w:r>
        <w:rPr>
          <w:rFonts w:ascii="David" w:hAnsi="David" w:cs="David"/>
          <w:sz w:val="24"/>
          <w:szCs w:val="24"/>
          <w:rtl/>
        </w:rPr>
        <w:t xml:space="preserve">, תוך שהוסיפה כי לב הדיון צריך להתנהל בלי גורמים שאין להם קשר ולא צריכים להיות מעורבים בקבלת ההחלטות. </w:t>
      </w:r>
    </w:p>
    <w:p w:rsidR="00CC715E" w:rsidRDefault="002D0EC5" w:rsidP="00B56C1F">
      <w:pPr>
        <w:pStyle w:val="ad"/>
        <w:spacing w:after="0" w:line="360" w:lineRule="auto"/>
        <w:ind w:left="0"/>
        <w:jc w:val="both"/>
        <w:rPr>
          <w:rFonts w:ascii="David" w:hAnsi="David" w:cs="David"/>
          <w:sz w:val="24"/>
          <w:szCs w:val="24"/>
        </w:rPr>
      </w:pPr>
      <w:r>
        <w:rPr>
          <w:rFonts w:ascii="David" w:hAnsi="David" w:cs="David"/>
          <w:sz w:val="24"/>
          <w:szCs w:val="24"/>
          <w:rtl/>
        </w:rPr>
        <w:t xml:space="preserve"> </w:t>
      </w:r>
    </w:p>
    <w:p w:rsidR="00B56C1F" w:rsidRDefault="00CC715E" w:rsidP="002D0EC5">
      <w:pPr>
        <w:pStyle w:val="ad"/>
        <w:numPr>
          <w:ilvl w:val="0"/>
          <w:numId w:val="1"/>
        </w:numPr>
        <w:spacing w:after="0" w:line="360" w:lineRule="auto"/>
        <w:ind w:left="0" w:firstLine="0"/>
        <w:jc w:val="both"/>
        <w:rPr>
          <w:rFonts w:ascii="David" w:hAnsi="David" w:cs="David"/>
          <w:sz w:val="24"/>
          <w:szCs w:val="24"/>
        </w:rPr>
      </w:pPr>
      <w:r>
        <w:rPr>
          <w:rFonts w:ascii="David" w:hAnsi="David" w:cs="David"/>
          <w:sz w:val="24"/>
          <w:szCs w:val="24"/>
          <w:rtl/>
        </w:rPr>
        <w:t xml:space="preserve">בדיון שהתקיים בבית </w:t>
      </w:r>
      <w:r w:rsidR="002D0EC5">
        <w:rPr>
          <w:rFonts w:ascii="David" w:hAnsi="David" w:cs="David" w:hint="cs"/>
          <w:sz w:val="24"/>
          <w:szCs w:val="24"/>
          <w:rtl/>
        </w:rPr>
        <w:t>ה</w:t>
      </w:r>
      <w:r>
        <w:rPr>
          <w:rFonts w:ascii="David" w:hAnsi="David" w:cs="David"/>
          <w:sz w:val="24"/>
          <w:szCs w:val="24"/>
          <w:rtl/>
        </w:rPr>
        <w:t xml:space="preserve">משפט קמא השתתפו האשל"א, אחותו, ב"כ האפוטרופוס הכללי, ב"כ היועמ"ש הרווחה, שתי נציגות מעמותת "גג לנזקק ולחוסה" ושתי עובדות סוציאליות וכן נכחו המבקשת ובאת כוחה. הדיון היה רב משתתפים והוא היה מנוהל ומפוקח על ידי בית </w:t>
      </w:r>
      <w:r w:rsidR="002D0EC5">
        <w:rPr>
          <w:rFonts w:ascii="David" w:hAnsi="David" w:cs="David" w:hint="cs"/>
          <w:sz w:val="24"/>
          <w:szCs w:val="24"/>
          <w:rtl/>
        </w:rPr>
        <w:t>ה</w:t>
      </w:r>
      <w:r>
        <w:rPr>
          <w:rFonts w:ascii="David" w:hAnsi="David" w:cs="David"/>
          <w:sz w:val="24"/>
          <w:szCs w:val="24"/>
          <w:rtl/>
        </w:rPr>
        <w:t xml:space="preserve">משפט, זאת על מנת לחתור לטובתו של האשל"א. המבקשת הינה משכירת דירה לאשל"א מזה שנים רבות, ולעמדתה היא מסייעת לאשל"א במגוון פעולות לטובת התנהלותו היומיומית. על אף האמור, הדבר אינו מקנה לה מעמד כבעלת דין ואין לה זכות מוקנית לדרוש </w:t>
      </w:r>
      <w:r w:rsidR="002D0EC5">
        <w:rPr>
          <w:rFonts w:ascii="David" w:hAnsi="David" w:cs="David" w:hint="cs"/>
          <w:sz w:val="24"/>
          <w:szCs w:val="24"/>
          <w:rtl/>
        </w:rPr>
        <w:t>את השתתפותה בדיונים</w:t>
      </w:r>
      <w:r w:rsidR="002D0EC5">
        <w:rPr>
          <w:rFonts w:ascii="David" w:hAnsi="David" w:cs="David" w:hint="cs"/>
          <w:color w:val="000000"/>
          <w:sz w:val="24"/>
          <w:szCs w:val="24"/>
          <w:rtl/>
        </w:rPr>
        <w:t>, כבעלת דין</w:t>
      </w:r>
      <w:r>
        <w:rPr>
          <w:rFonts w:ascii="David" w:hAnsi="David" w:cs="David"/>
          <w:color w:val="000000"/>
          <w:sz w:val="24"/>
          <w:szCs w:val="24"/>
          <w:rtl/>
        </w:rPr>
        <w:t>. ראו לעניין זה: "...</w:t>
      </w:r>
      <w:r>
        <w:rPr>
          <w:rFonts w:ascii="David" w:hAnsi="David" w:cs="David"/>
          <w:b/>
          <w:bCs/>
          <w:color w:val="000000"/>
          <w:sz w:val="24"/>
          <w:szCs w:val="24"/>
          <w:rtl/>
        </w:rPr>
        <w:t xml:space="preserve">מכל מקום, העובדה כי צד שלישי מחזיק במידע או זווית ראיה חיונית לבירור </w:t>
      </w:r>
      <w:r>
        <w:rPr>
          <w:rFonts w:ascii="David" w:hAnsi="David" w:cs="David"/>
          <w:b/>
          <w:bCs/>
          <w:color w:val="000000"/>
          <w:sz w:val="24"/>
          <w:szCs w:val="24"/>
          <w:rtl/>
        </w:rPr>
        <w:lastRenderedPageBreak/>
        <w:t>התובענה, אינה הופכת אותו מיניה וביה לבעל דין דרוש, אלא יתכן וניתן להסתפק בהעדתו על-ידי מי מבעלי הדין הקיימים</w:t>
      </w:r>
      <w:r>
        <w:rPr>
          <w:rFonts w:ascii="David" w:hAnsi="David" w:cs="David"/>
          <w:color w:val="000000"/>
          <w:sz w:val="24"/>
          <w:szCs w:val="24"/>
          <w:rtl/>
        </w:rPr>
        <w:t>" (</w:t>
      </w:r>
      <w:r w:rsidRPr="00040667">
        <w:rPr>
          <w:rFonts w:ascii="David" w:hAnsi="David" w:cs="David"/>
          <w:sz w:val="24"/>
          <w:szCs w:val="24"/>
          <w:rtl/>
        </w:rPr>
        <w:t>רע"א 2228/15 </w:t>
      </w:r>
      <w:r w:rsidRPr="00040667">
        <w:rPr>
          <w:rFonts w:ascii="David" w:hAnsi="David" w:cs="David"/>
          <w:b/>
          <w:bCs/>
          <w:sz w:val="24"/>
          <w:szCs w:val="24"/>
          <w:rtl/>
        </w:rPr>
        <w:t>ג'י.טי.אס. פאוור סולושנס לימיטד נ' נתיבים דרום בע"מ</w:t>
      </w:r>
      <w:r w:rsidRPr="00040667">
        <w:rPr>
          <w:rFonts w:ascii="David" w:hAnsi="David" w:cs="David"/>
          <w:sz w:val="24"/>
          <w:szCs w:val="24"/>
          <w:rtl/>
        </w:rPr>
        <w:t> (09.07.2015)</w:t>
      </w:r>
      <w:r>
        <w:rPr>
          <w:rFonts w:ascii="David" w:hAnsi="David" w:cs="David"/>
          <w:sz w:val="24"/>
          <w:szCs w:val="24"/>
          <w:highlight w:val="yellow"/>
          <w:rtl/>
        </w:rPr>
        <w:t>‏</w:t>
      </w:r>
      <w:r>
        <w:rPr>
          <w:rFonts w:ascii="David" w:hAnsi="David" w:cs="David"/>
          <w:color w:val="000000"/>
          <w:sz w:val="24"/>
          <w:szCs w:val="24"/>
          <w:highlight w:val="yellow"/>
          <w:rtl/>
        </w:rPr>
        <w:t>‏</w:t>
      </w:r>
      <w:r w:rsidR="00040667">
        <w:rPr>
          <w:rFonts w:ascii="David" w:hAnsi="David" w:cs="David" w:hint="cs"/>
          <w:color w:val="000000"/>
          <w:sz w:val="24"/>
          <w:szCs w:val="24"/>
          <w:rtl/>
        </w:rPr>
        <w:t>)</w:t>
      </w:r>
      <w:r>
        <w:rPr>
          <w:rFonts w:ascii="David" w:hAnsi="David" w:cs="David"/>
          <w:color w:val="000000"/>
          <w:sz w:val="24"/>
          <w:szCs w:val="24"/>
          <w:rtl/>
        </w:rPr>
        <w:t>.</w:t>
      </w:r>
      <w:r>
        <w:rPr>
          <w:rFonts w:ascii="David" w:hAnsi="David" w:cs="David"/>
          <w:sz w:val="24"/>
          <w:szCs w:val="24"/>
          <w:rtl/>
        </w:rPr>
        <w:t xml:space="preserve"> </w:t>
      </w:r>
    </w:p>
    <w:p w:rsidR="00B56C1F" w:rsidRDefault="00B56C1F" w:rsidP="00B56C1F">
      <w:pPr>
        <w:pStyle w:val="ad"/>
        <w:spacing w:after="0" w:line="360" w:lineRule="auto"/>
        <w:ind w:left="0"/>
        <w:jc w:val="both"/>
        <w:rPr>
          <w:rFonts w:ascii="David" w:hAnsi="David" w:cs="David"/>
          <w:sz w:val="24"/>
          <w:szCs w:val="24"/>
        </w:rPr>
      </w:pPr>
    </w:p>
    <w:p w:rsidR="00CC715E" w:rsidRDefault="00B56C1F" w:rsidP="003467A5">
      <w:pPr>
        <w:pStyle w:val="ad"/>
        <w:numPr>
          <w:ilvl w:val="0"/>
          <w:numId w:val="1"/>
        </w:numPr>
        <w:spacing w:after="0" w:line="360" w:lineRule="auto"/>
        <w:ind w:left="0" w:firstLine="0"/>
        <w:jc w:val="both"/>
        <w:rPr>
          <w:rFonts w:ascii="David" w:hAnsi="David" w:cs="David"/>
          <w:sz w:val="24"/>
          <w:szCs w:val="24"/>
        </w:rPr>
      </w:pPr>
      <w:r w:rsidRPr="00B56C1F">
        <w:rPr>
          <w:rFonts w:ascii="David" w:hAnsi="David" w:cs="David"/>
          <w:sz w:val="24"/>
          <w:szCs w:val="24"/>
          <w:rtl/>
        </w:rPr>
        <w:t xml:space="preserve">מעיון בהמשך פרוטוקול הדיון עולה </w:t>
      </w:r>
      <w:r w:rsidRPr="00B56C1F">
        <w:rPr>
          <w:rFonts w:ascii="David" w:hAnsi="David" w:cs="David" w:hint="cs"/>
          <w:sz w:val="24"/>
          <w:szCs w:val="24"/>
          <w:rtl/>
        </w:rPr>
        <w:t xml:space="preserve">כי </w:t>
      </w:r>
      <w:r w:rsidRPr="00B56C1F">
        <w:rPr>
          <w:rFonts w:ascii="David" w:hAnsi="David" w:cs="David"/>
          <w:sz w:val="24"/>
          <w:szCs w:val="24"/>
          <w:rtl/>
        </w:rPr>
        <w:t>אכן יכול היה לקום חשש לניגוד עניינים והימצאותם של שיקולים זרים,</w:t>
      </w:r>
      <w:r w:rsidRPr="00B56C1F">
        <w:rPr>
          <w:rFonts w:ascii="David" w:hAnsi="David" w:cs="David" w:hint="cs"/>
          <w:sz w:val="24"/>
          <w:szCs w:val="24"/>
          <w:rtl/>
        </w:rPr>
        <w:t xml:space="preserve"> מהמשך נוכחותה של המבקשת בדיון,</w:t>
      </w:r>
      <w:r w:rsidRPr="00B56C1F">
        <w:rPr>
          <w:rFonts w:ascii="David" w:hAnsi="David" w:cs="David"/>
          <w:sz w:val="24"/>
          <w:szCs w:val="24"/>
          <w:rtl/>
        </w:rPr>
        <w:t xml:space="preserve"> וטוב עשה בית </w:t>
      </w:r>
      <w:r w:rsidRPr="00B56C1F">
        <w:rPr>
          <w:rFonts w:ascii="David" w:hAnsi="David" w:cs="David" w:hint="cs"/>
          <w:sz w:val="24"/>
          <w:szCs w:val="24"/>
          <w:rtl/>
        </w:rPr>
        <w:t>ה</w:t>
      </w:r>
      <w:r w:rsidRPr="00B56C1F">
        <w:rPr>
          <w:rFonts w:ascii="David" w:hAnsi="David" w:cs="David"/>
          <w:sz w:val="24"/>
          <w:szCs w:val="24"/>
          <w:rtl/>
        </w:rPr>
        <w:t>משפט קמא משהורה למבקשת ולבאת כוחה שלא להמשיך ולהשתתף בדיון</w:t>
      </w:r>
      <w:r w:rsidRPr="00B56C1F">
        <w:rPr>
          <w:rFonts w:ascii="David" w:hAnsi="David" w:cs="David" w:hint="cs"/>
          <w:sz w:val="24"/>
          <w:szCs w:val="24"/>
          <w:rtl/>
        </w:rPr>
        <w:t xml:space="preserve"> ובית המשפט קמא המשיך בדיון כאשר שאר הגורמים הרלוונטיים והמוסמכים נכחו בדיון לצורך בחינת </w:t>
      </w:r>
      <w:r w:rsidRPr="00B56C1F">
        <w:rPr>
          <w:rFonts w:ascii="David" w:hAnsi="David" w:cs="David"/>
          <w:sz w:val="24"/>
          <w:szCs w:val="24"/>
          <w:rtl/>
        </w:rPr>
        <w:t>טובתו של האשל"א</w:t>
      </w:r>
      <w:r w:rsidRPr="00B56C1F">
        <w:rPr>
          <w:rFonts w:ascii="David" w:hAnsi="David" w:hint="cs"/>
          <w:rtl/>
        </w:rPr>
        <w:t>.</w:t>
      </w:r>
      <w:r w:rsidRPr="00B56C1F">
        <w:rPr>
          <w:rFonts w:ascii="David" w:hAnsi="David" w:cs="David" w:hint="cs"/>
          <w:sz w:val="24"/>
          <w:szCs w:val="24"/>
          <w:rtl/>
        </w:rPr>
        <w:t xml:space="preserve"> המבקשת </w:t>
      </w:r>
      <w:r w:rsidRPr="00B56C1F">
        <w:rPr>
          <w:rFonts w:ascii="David" w:hAnsi="David" w:cs="David"/>
          <w:sz w:val="24"/>
          <w:szCs w:val="24"/>
          <w:rtl/>
        </w:rPr>
        <w:t xml:space="preserve">יכולה וצריכה להביא את המידע שברשותה לידי הגורמים המופקדים על טובתו של האשל"א </w:t>
      </w:r>
      <w:r w:rsidRPr="00B56C1F">
        <w:rPr>
          <w:rFonts w:ascii="David" w:hAnsi="David" w:cs="David" w:hint="cs"/>
          <w:sz w:val="24"/>
          <w:szCs w:val="24"/>
          <w:rtl/>
        </w:rPr>
        <w:t xml:space="preserve">והם </w:t>
      </w:r>
      <w:r w:rsidRPr="00B56C1F">
        <w:rPr>
          <w:rFonts w:ascii="David" w:hAnsi="David" w:cs="David"/>
          <w:sz w:val="24"/>
          <w:szCs w:val="24"/>
          <w:rtl/>
        </w:rPr>
        <w:t>– עמותת גג לחוסה ולנזקק ו/או לשירותי הרווחה</w:t>
      </w:r>
      <w:r w:rsidRPr="00B56C1F">
        <w:rPr>
          <w:rFonts w:ascii="David" w:hAnsi="David" w:cs="David" w:hint="cs"/>
          <w:sz w:val="24"/>
          <w:szCs w:val="24"/>
          <w:rtl/>
        </w:rPr>
        <w:t xml:space="preserve"> – אך אין לה מעמד בתיק ואין היא </w:t>
      </w:r>
      <w:r>
        <w:rPr>
          <w:rFonts w:ascii="David" w:hAnsi="David" w:cs="David" w:hint="cs"/>
          <w:sz w:val="24"/>
          <w:szCs w:val="24"/>
          <w:rtl/>
        </w:rPr>
        <w:t>צד להליך.</w:t>
      </w:r>
    </w:p>
    <w:p w:rsidR="00B56C1F" w:rsidRPr="00B56C1F" w:rsidRDefault="00B56C1F" w:rsidP="00B56C1F">
      <w:pPr>
        <w:pStyle w:val="ad"/>
        <w:spacing w:after="0" w:line="360" w:lineRule="auto"/>
        <w:ind w:left="0"/>
        <w:jc w:val="both"/>
        <w:rPr>
          <w:rFonts w:ascii="David" w:hAnsi="David" w:cs="David"/>
          <w:sz w:val="24"/>
          <w:szCs w:val="24"/>
        </w:rPr>
      </w:pPr>
    </w:p>
    <w:p w:rsidR="00CC715E" w:rsidRDefault="00CC715E" w:rsidP="00040667">
      <w:pPr>
        <w:pStyle w:val="ad"/>
        <w:numPr>
          <w:ilvl w:val="0"/>
          <w:numId w:val="1"/>
        </w:numPr>
        <w:spacing w:after="0" w:line="360" w:lineRule="auto"/>
        <w:ind w:left="0" w:firstLine="0"/>
        <w:jc w:val="both"/>
        <w:rPr>
          <w:rFonts w:ascii="David" w:hAnsi="David" w:cs="David"/>
          <w:sz w:val="24"/>
          <w:szCs w:val="24"/>
          <w:rtl/>
        </w:rPr>
      </w:pPr>
      <w:r>
        <w:rPr>
          <w:rFonts w:ascii="David" w:hAnsi="David" w:cs="David"/>
          <w:sz w:val="24"/>
          <w:szCs w:val="24"/>
          <w:rtl/>
        </w:rPr>
        <w:t>משהמבקשת אינה צד להליך ואין לה מעמד בתיק, היא התבקשה, ובצדק, על ידי בית המשפט קמא לצאת מן האולם שהרי הדיון מתנהל בדלתיים סגורות, כמצוות סעיף 10(4)(ה) לחוק בית המשפט לענייני משפחה, תשנ"ה-1995.</w:t>
      </w:r>
    </w:p>
    <w:p w:rsidR="00CC715E" w:rsidRDefault="00CC715E" w:rsidP="00040667">
      <w:pPr>
        <w:pStyle w:val="ad"/>
        <w:spacing w:after="0" w:line="360" w:lineRule="auto"/>
        <w:ind w:left="-58"/>
        <w:jc w:val="both"/>
        <w:rPr>
          <w:rFonts w:ascii="David" w:hAnsi="David" w:cs="David"/>
          <w:sz w:val="24"/>
          <w:szCs w:val="24"/>
          <w:rtl/>
        </w:rPr>
      </w:pPr>
    </w:p>
    <w:p w:rsidR="00CC715E" w:rsidRDefault="00CC715E" w:rsidP="00040667">
      <w:pPr>
        <w:pStyle w:val="ad"/>
        <w:numPr>
          <w:ilvl w:val="0"/>
          <w:numId w:val="1"/>
        </w:numPr>
        <w:spacing w:after="0" w:line="360" w:lineRule="auto"/>
        <w:ind w:left="0" w:firstLine="0"/>
        <w:jc w:val="both"/>
        <w:rPr>
          <w:rFonts w:ascii="David" w:hAnsi="David" w:cs="David"/>
          <w:b/>
          <w:bCs/>
          <w:sz w:val="24"/>
          <w:szCs w:val="24"/>
        </w:rPr>
      </w:pPr>
      <w:r>
        <w:rPr>
          <w:rFonts w:ascii="David" w:hAnsi="David" w:cs="David"/>
          <w:sz w:val="24"/>
          <w:szCs w:val="24"/>
          <w:rtl/>
        </w:rPr>
        <w:t>לאור האמור לעיל, אינני נותנת רשות ערעור לבקשה ו</w:t>
      </w:r>
      <w:r w:rsidR="00B56C1F">
        <w:rPr>
          <w:rFonts w:ascii="David" w:hAnsi="David" w:cs="David" w:hint="cs"/>
          <w:sz w:val="24"/>
          <w:szCs w:val="24"/>
          <w:rtl/>
        </w:rPr>
        <w:t xml:space="preserve">אני </w:t>
      </w:r>
      <w:r>
        <w:rPr>
          <w:rFonts w:ascii="David" w:hAnsi="David" w:cs="David"/>
          <w:sz w:val="24"/>
          <w:szCs w:val="24"/>
          <w:rtl/>
        </w:rPr>
        <w:t>מורה על דחייתה.</w:t>
      </w:r>
    </w:p>
    <w:p w:rsidR="00CC715E" w:rsidRDefault="00CC715E" w:rsidP="00040667">
      <w:pPr>
        <w:pStyle w:val="ad"/>
        <w:spacing w:after="0" w:line="360" w:lineRule="auto"/>
        <w:ind w:left="-58"/>
        <w:jc w:val="both"/>
        <w:rPr>
          <w:rFonts w:ascii="David" w:hAnsi="David" w:cs="David"/>
          <w:b/>
          <w:bCs/>
          <w:sz w:val="24"/>
          <w:szCs w:val="24"/>
        </w:rPr>
      </w:pPr>
    </w:p>
    <w:p w:rsidR="00CC715E" w:rsidRPr="00040667" w:rsidRDefault="00CC715E" w:rsidP="00040667">
      <w:pPr>
        <w:pStyle w:val="ad"/>
        <w:numPr>
          <w:ilvl w:val="0"/>
          <w:numId w:val="1"/>
        </w:numPr>
        <w:spacing w:after="0" w:line="360" w:lineRule="auto"/>
        <w:ind w:left="0" w:firstLine="0"/>
        <w:jc w:val="both"/>
        <w:rPr>
          <w:rFonts w:ascii="David" w:hAnsi="David" w:cs="David"/>
          <w:sz w:val="24"/>
          <w:szCs w:val="24"/>
        </w:rPr>
      </w:pPr>
      <w:r w:rsidRPr="00040667">
        <w:rPr>
          <w:rFonts w:ascii="David" w:hAnsi="David" w:cs="David"/>
          <w:sz w:val="24"/>
          <w:szCs w:val="24"/>
          <w:rtl/>
        </w:rPr>
        <w:t>משלא נדרשה תגובה מטעם המשיבים, אין אני עושה צו להוצאות.</w:t>
      </w:r>
    </w:p>
    <w:p w:rsidR="00CC715E" w:rsidRDefault="00CC715E" w:rsidP="00040667">
      <w:pPr>
        <w:pStyle w:val="ad"/>
        <w:spacing w:after="0" w:line="360" w:lineRule="auto"/>
        <w:ind w:left="-58"/>
        <w:jc w:val="both"/>
        <w:rPr>
          <w:rFonts w:ascii="David" w:hAnsi="David" w:cs="David"/>
          <w:b/>
          <w:bCs/>
          <w:sz w:val="24"/>
          <w:szCs w:val="24"/>
          <w:rtl/>
        </w:rPr>
      </w:pPr>
    </w:p>
    <w:p w:rsidR="00CC715E" w:rsidRPr="00040667" w:rsidRDefault="00CC715E" w:rsidP="00040667">
      <w:pPr>
        <w:pStyle w:val="ad"/>
        <w:numPr>
          <w:ilvl w:val="0"/>
          <w:numId w:val="1"/>
        </w:numPr>
        <w:spacing w:after="0" w:line="360" w:lineRule="auto"/>
        <w:ind w:left="0" w:firstLine="0"/>
        <w:jc w:val="both"/>
        <w:rPr>
          <w:rFonts w:ascii="David" w:hAnsi="David" w:cs="David"/>
          <w:sz w:val="24"/>
          <w:szCs w:val="24"/>
          <w:rtl/>
        </w:rPr>
      </w:pPr>
      <w:r w:rsidRPr="00040667">
        <w:rPr>
          <w:rFonts w:ascii="David" w:hAnsi="David" w:cs="David"/>
          <w:sz w:val="24"/>
          <w:szCs w:val="24"/>
          <w:rtl/>
        </w:rPr>
        <w:t>אני מורה על פרסום ההחלטה לאחר השמטת פרטים מזהים.</w:t>
      </w:r>
    </w:p>
    <w:p w:rsidR="00CC715E" w:rsidRDefault="00CC715E" w:rsidP="00040667">
      <w:pPr>
        <w:pStyle w:val="ad"/>
        <w:spacing w:after="0" w:line="360" w:lineRule="auto"/>
        <w:jc w:val="both"/>
        <w:rPr>
          <w:rFonts w:ascii="David" w:hAnsi="David" w:cs="David"/>
          <w:b/>
          <w:bCs/>
          <w:sz w:val="24"/>
          <w:szCs w:val="24"/>
        </w:rPr>
      </w:pPr>
    </w:p>
    <w:p w:rsidR="00CC715E" w:rsidRPr="00040667" w:rsidRDefault="00CC715E" w:rsidP="00040667">
      <w:pPr>
        <w:pStyle w:val="ad"/>
        <w:spacing w:after="0" w:line="360" w:lineRule="auto"/>
        <w:ind w:left="0"/>
        <w:jc w:val="both"/>
        <w:rPr>
          <w:rFonts w:ascii="David" w:hAnsi="David" w:cs="David"/>
          <w:sz w:val="24"/>
          <w:szCs w:val="24"/>
          <w:rtl/>
        </w:rPr>
      </w:pPr>
      <w:r w:rsidRPr="00040667">
        <w:rPr>
          <w:rFonts w:ascii="David" w:hAnsi="David" w:cs="David"/>
          <w:sz w:val="24"/>
          <w:szCs w:val="24"/>
          <w:rtl/>
        </w:rPr>
        <w:t>המזכירות תמציא ההחלטה לצדדים</w:t>
      </w:r>
      <w:r w:rsidR="00040667">
        <w:rPr>
          <w:rFonts w:ascii="David" w:hAnsi="David" w:cs="David" w:hint="cs"/>
          <w:sz w:val="24"/>
          <w:szCs w:val="24"/>
          <w:rtl/>
        </w:rPr>
        <w:t xml:space="preserve"> ותסגור התיק</w:t>
      </w:r>
      <w:r w:rsidRPr="00040667">
        <w:rPr>
          <w:rFonts w:ascii="David" w:hAnsi="David" w:cs="David"/>
          <w:sz w:val="24"/>
          <w:szCs w:val="24"/>
          <w:rtl/>
        </w:rPr>
        <w:t>.</w:t>
      </w:r>
    </w:p>
    <w:p w:rsidR="00694556" w:rsidRPr="00B95D6E" w:rsidRDefault="00694556" w:rsidP="00040667">
      <w:pPr>
        <w:spacing w:line="360" w:lineRule="auto"/>
        <w:jc w:val="both"/>
        <w:rPr>
          <w:rFonts w:ascii="Arial" w:hAnsi="Arial"/>
          <w:noProof w:val="0"/>
          <w:rtl/>
        </w:rPr>
      </w:pPr>
    </w:p>
    <w:p w:rsidR="00694556" w:rsidRPr="00B95D6E" w:rsidRDefault="00694556" w:rsidP="00040667">
      <w:pPr>
        <w:spacing w:line="360" w:lineRule="auto"/>
        <w:jc w:val="both"/>
        <w:rPr>
          <w:rFonts w:ascii="Arial" w:hAnsi="Arial"/>
          <w:noProof w:val="0"/>
          <w:rtl/>
        </w:rPr>
      </w:pPr>
    </w:p>
    <w:p w:rsidR="00694556" w:rsidRDefault="0043502B" w:rsidP="0004066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מאי 2024</w:t>
          </w:r>
        </w:sdtContent>
      </w:sdt>
      <w:r w:rsidR="00005C8B">
        <w:rPr>
          <w:rFonts w:ascii="Arial" w:hAnsi="Arial"/>
          <w:noProof w:val="0"/>
          <w:rtl/>
        </w:rPr>
        <w:t>, בהעדר הצדדים.</w:t>
      </w:r>
    </w:p>
    <w:p w:rsidR="00C43648" w:rsidRDefault="003B0DAE" w:rsidP="00040667">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040667">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73188049"/>
        </w:sdtPr>
        <w:sdtEndPr/>
        <w:sdtContent>
          <w:r w:rsidR="002F33E3">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040667">
      <w:pPr>
        <w:tabs>
          <w:tab w:val="left" w:pos="2553"/>
        </w:tabs>
        <w:rPr>
          <w:rFonts w:ascii="Arial" w:hAnsi="Arial"/>
          <w:noProof w:val="0"/>
          <w:rtl/>
        </w:rPr>
      </w:pPr>
    </w:p>
    <w:sectPr w:rsidR="00694556" w:rsidSect="00B56C1F">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851"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DAE" w:rsidRDefault="003B0DAE">
      <w:r>
        <w:separator/>
      </w:r>
    </w:p>
  </w:endnote>
  <w:endnote w:type="continuationSeparator" w:id="0">
    <w:p w:rsidR="003B0DAE" w:rsidRDefault="003B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DA" w:rsidRDefault="00D92DD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286429">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286429">
      <w:rPr>
        <w:rStyle w:val="ab"/>
        <w:rFonts w:ascii="David" w:hAnsi="David"/>
        <w:rtl/>
      </w:rPr>
      <w:t>3</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DA" w:rsidRDefault="00D92DD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DAE" w:rsidRDefault="003B0DAE">
      <w:r>
        <w:separator/>
      </w:r>
    </w:p>
  </w:footnote>
  <w:footnote w:type="continuationSeparator" w:id="0">
    <w:p w:rsidR="003B0DAE" w:rsidRDefault="003B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DA" w:rsidRDefault="00D92D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B56C1F">
      <w:trPr>
        <w:trHeight w:hRule="exact" w:val="426"/>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B0DAE" w:rsidP="00F17F74">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34746-05-24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ע</w:t>
              </w:r>
              <w:r w:rsidR="00F17F74">
                <w:rPr>
                  <w:rFonts w:hint="cs"/>
                  <w:b/>
                  <w:bCs/>
                  <w:noProof w:val="0"/>
                  <w:sz w:val="26"/>
                  <w:szCs w:val="26"/>
                  <w:rtl/>
                </w:rPr>
                <w:t>'</w:t>
              </w:r>
              <w:r w:rsidR="00E765F7">
                <w:rPr>
                  <w:b/>
                  <w:bCs/>
                  <w:noProof w:val="0"/>
                  <w:sz w:val="26"/>
                  <w:szCs w:val="26"/>
                  <w:rtl/>
                </w:rPr>
                <w:t xml:space="preserve"> נ' גג לנזקק ולחוסה (ע"ר)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54FD2">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DA" w:rsidRDefault="00D92D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4147"/>
    <w:multiLevelType w:val="hybridMultilevel"/>
    <w:tmpl w:val="B3BE28D6"/>
    <w:lvl w:ilvl="0" w:tplc="E894F9E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2578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25780&amp;lt;/CaseID&amp;gt;_x000d__x000a_        &amp;lt;CaseMonth&amp;gt;5&amp;lt;/CaseMonth&amp;gt;_x000d__x000a_        &amp;lt;CaseYear&amp;gt;2024&amp;lt;/CaseYear&amp;gt;_x000d__x000a_        &amp;lt;CaseNumber&amp;gt;34746&amp;lt;/CaseNumber&amp;gt;_x000d__x000a_        &amp;lt;NumeratorGroupID&amp;gt;1&amp;lt;/NumeratorGroupID&amp;gt;_x000d__x000a_        &amp;lt;CaseName&amp;gt;עובדיה נ&amp;#39; גג לנזקק ולחוסה (ע&amp;quot;ר) ואח&amp;#39;&amp;lt;/CaseName&amp;gt;_x000d__x000a_        &amp;lt;CourtID&amp;gt;13&amp;lt;/CourtID&amp;gt;_x000d__x000a_        &amp;lt;CaseTypeID&amp;gt;10074&amp;lt;/CaseTypeID&amp;gt;_x000d__x000a_        &amp;lt;CaseInterestID&amp;gt;101&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4746-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TemporaryAidStatus /&amp;gt;_x000d__x000a_        &amp;lt;CaseOpenDate&amp;gt;2024-05-15T11:28: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הו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25780&amp;lt;/CaseID&amp;gt;_x000d__x000a_        &amp;lt;CaseMonth&amp;gt;5&amp;lt;/CaseMonth&amp;gt;_x000d__x000a_        &amp;lt;CaseYear&amp;gt;2024&amp;lt;/CaseYear&amp;gt;_x000d__x000a_        &amp;lt;CaseNumber&amp;gt;34746&amp;lt;/CaseNumber&amp;gt;_x000d__x000a_        &amp;lt;NumeratorGroupID&amp;gt;1&amp;lt;/NumeratorGroupID&amp;gt;_x000d__x000a_        &amp;lt;CaseName&amp;gt;עובדיה נ&amp;#39; גג לנזקק ולחוסה (ע&amp;quot;ר) ואח&amp;#39;&amp;lt;/CaseName&amp;gt;_x000d__x000a_        &amp;lt;CourtID&amp;gt;13&amp;lt;/CourtID&amp;gt;_x000d__x000a_        &amp;lt;CaseTypeID&amp;gt;10074&amp;lt;/CaseTypeID&amp;gt;_x000d__x000a_        &amp;lt;CaseInterestID&amp;gt;101&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4746-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4-05-15T11:28: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הו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20T11:13:54.5749572+03:00&amp;lt;/DecisionStatusChangeDate&amp;gt;_x000d__x000a_        &amp;lt;DecisionSignatureDate&amp;gt;2024-05-20T11:13:54.5749572+03:00&amp;lt;/DecisionSignatureDate&amp;gt;_x000d__x000a_        &amp;lt;DecisionSignatureUserID&amp;gt;057955775@GOV.IL&amp;lt;/DecisionSignatureUserID&amp;gt;_x000d__x000a_        &amp;lt;DecisionCreateDate&amp;gt;2024-05-20T11:13:54.5749572+03:00&amp;lt;/DecisionCreateDate&amp;gt;_x000d__x000a_        &amp;lt;DecisionChangeDate&amp;gt;2024-05-20T11:13:54.5749572+03: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2578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40667"/>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161E"/>
    <w:rsid w:val="001367BC"/>
    <w:rsid w:val="00144D2A"/>
    <w:rsid w:val="0014653E"/>
    <w:rsid w:val="00180519"/>
    <w:rsid w:val="00191C82"/>
    <w:rsid w:val="001A619D"/>
    <w:rsid w:val="001C4003"/>
    <w:rsid w:val="001D4DBF"/>
    <w:rsid w:val="001E75CA"/>
    <w:rsid w:val="002265FF"/>
    <w:rsid w:val="00235B97"/>
    <w:rsid w:val="00270B68"/>
    <w:rsid w:val="00271B56"/>
    <w:rsid w:val="00286429"/>
    <w:rsid w:val="002C344E"/>
    <w:rsid w:val="002D0EC5"/>
    <w:rsid w:val="002E75E9"/>
    <w:rsid w:val="002F0B1E"/>
    <w:rsid w:val="002F33E3"/>
    <w:rsid w:val="00307A6A"/>
    <w:rsid w:val="00307C40"/>
    <w:rsid w:val="00320433"/>
    <w:rsid w:val="003230C7"/>
    <w:rsid w:val="00327E50"/>
    <w:rsid w:val="0033597A"/>
    <w:rsid w:val="00343D89"/>
    <w:rsid w:val="00362612"/>
    <w:rsid w:val="0036743F"/>
    <w:rsid w:val="003715DD"/>
    <w:rsid w:val="003823E0"/>
    <w:rsid w:val="003A4521"/>
    <w:rsid w:val="003B0DAE"/>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4FD2"/>
    <w:rsid w:val="00955642"/>
    <w:rsid w:val="009622DF"/>
    <w:rsid w:val="00964734"/>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56C1F"/>
    <w:rsid w:val="00B62AD7"/>
    <w:rsid w:val="00B66717"/>
    <w:rsid w:val="00B809AD"/>
    <w:rsid w:val="00B80CBD"/>
    <w:rsid w:val="00B86096"/>
    <w:rsid w:val="00B95D6E"/>
    <w:rsid w:val="00B964D9"/>
    <w:rsid w:val="00BA0A7C"/>
    <w:rsid w:val="00BA0A95"/>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15E"/>
    <w:rsid w:val="00CC7622"/>
    <w:rsid w:val="00CD516B"/>
    <w:rsid w:val="00CD608F"/>
    <w:rsid w:val="00CE0084"/>
    <w:rsid w:val="00CF6BB7"/>
    <w:rsid w:val="00D04AA4"/>
    <w:rsid w:val="00D27982"/>
    <w:rsid w:val="00D33B86"/>
    <w:rsid w:val="00D44968"/>
    <w:rsid w:val="00D53924"/>
    <w:rsid w:val="00D55D0C"/>
    <w:rsid w:val="00D92DDA"/>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17F74"/>
    <w:rsid w:val="00F44D1D"/>
    <w:rsid w:val="00F5376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C715E"/>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4244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2588C"/>
    <w:rsid w:val="00D6580E"/>
    <w:rsid w:val="00D91652"/>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מרסל עובדיה</FullName>
        <FirstName>מרסל</FirstName>
        <LastName>עובדיה</LastName>
        <PartyPropertyName/>
        <AuthenticationTypeAndNumber>ת"ז 055012181</AuthenticationTypeAndNumber>
        <RepresentatedOrRepresentativesNames>ליאת שטיינברג</RepresentatedOrRepresentativesNames>
        <RepresentatedOrRepresentativesCount>1</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270120165</CasePartyID>
        <PartyTypeID>1</PartyTypeID>
        <ActivityStatusID>1</ActivityStatusID>
        <PartyAliasID>3</PartyAliasID>
        <PartyAliasName>מבקש</PartyAliasName>
        <OrdinalNumber>1</OrdinalNumber>
        <LegalEntityID>3761866</LegalEntityID>
        <CaseLegalEntityID>128868477</CaseLegalEntityID>
        <AuthenticationTypeID>1</AuthenticationTypeID>
        <AuthenticationTypeName>ת"ז</AuthenticationTypeName>
        <LegalEntityNumber>055012181</LegalEntityNumber>
        <IsMainPartyType>true</IsMainPartyType>
        <CaseDisplayIdentifier>34746-05-24</CaseDisplayIdentifier>
        <CaseTypeID>10074</CaseTypeID>
        <CaseTypeName>רשות ערעור משפחה (רמ"ש)</CaseTypeName>
        <CaseName>עובדיה נ' גג לנזקק ולחוסה (ע"ר) ואח'</CaseName>
        <FullAddress>התירוש 118 זכרון יעקב </FullAddress>
        <MotionID>0</MotionID>
        <CasePleaID>0</CasePleaID>
        <FatherName>שמעון</FatherName>
        <LinkedCaseID>0</LinkedCaseID>
        <PartyID>1</PartyID>
        <CasePartyCategoryID>2</CasePartyCategoryID>
        <LegalEntityAddressID>89298483</LegalEntityAddressID>
        <PleaTypeID>5</PleaTypeID>
        <GroupPartyAlias>מבקשים</GroupPartyAlias>
        <IsConverted>false</IsConverted>
        <LegalEntityRegisteredNameID>10746395</LegalEntityRegisteredNameID>
        <LegalEntityNameID>96562553</LegalEntityNameID>
        <RepresentatedNamesOfAssistant/>
        <LegalEntityTypeID>1</LegalEntityTypeID>
        <IsVerdictExists>false</IsVerdictExists>
        <IsAsirAzir>false</IsAsirAzir>
        <IsPublicationProhibited>false</IsPublicationProhibited>
        <PublicationProhibitedFullName>מרסל עובדיה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ליאת שטיינברג</FullName>
        <FirstName>ליאת</FirstName>
        <LastName>שטיינברג</LastName>
        <PartyPropertyName/>
        <AuthenticationTypeAndNumber>מ.ר. 36703</AuthenticationTypeAndNumber>
        <RepresentatedOrRepresentativesNames>מרסל עובדיה</RepresentatedOrRepresentativesNames>
        <RepresentatedOrRepresentativesCount>1</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270120169</CasePartyID>
        <PartyTypeID>2</PartyTypeID>
        <ActivityStatusID>1</ActivityStatusID>
        <PartyAliasID>22</PartyAliasID>
        <PartyAliasName>בא כוח מבקשים</PartyAliasName>
        <OrdinalNumber>1</OrdinalNumber>
        <LegalEntityID>409111</LegalEntityID>
        <CaseLegalEntityID>128868481</CaseLegalEntityID>
        <AuthenticationTypeID>4</AuthenticationTypeID>
        <AuthenticationTypeName>מ.ר.</AuthenticationTypeName>
        <LegalEntityNumber>36703</LegalEntityNumber>
        <IsMainPartyType>true</IsMainPartyType>
        <CaseDisplayIdentifier>34746-05-24</CaseDisplayIdentifier>
        <CaseTypeID>10074</CaseTypeID>
        <CaseTypeName>רשות ערעור משפחה (רמ"ש)</CaseTypeName>
        <CaseName>עובדיה נ' גג לנזקק ולחוסה (ע"ר) ואח'</CaseName>
        <FullAddress>דוד שמעוני 42 חדרה </FullAddress>
        <EmailAddress>office@liatlaw.co.il</EmailAddress>
        <MotionID>0</MotionID>
        <CasePleaID>0</CasePleaID>
        <FatherName>מאיר</FatherName>
        <LinkedCaseID>0</LinkedCaseID>
        <PartyID>1</PartyID>
        <CasePartyCategoryID>2</CasePartyCategoryID>
        <LegalEntityAddressID>85205739</LegalEntityAddressID>
        <LegalEntityEmailAddressID>68071282</LegalEntityEmailAddressID>
        <PleaTypeID>5</PleaTypeID>
        <LawyerOfficeName>משרד עו"ד: ליאת שטיינברג</LawyerOfficeName>
        <LawyerOfficeID>449755</LawyerOfficeID>
        <GroupPartyAlias/>
        <IsConverted>false</IsConverted>
        <LegalEntityNameID>30095</LegalEntityNameID>
        <RepresentatedNamesOfAssistant/>
        <LegalEntityTypeID>4</LegalEntityTypeID>
        <IsVerdictExists>false</IsVerdictExists>
        <IsAsirAzir>false</IsAsirAzir>
        <IsPublicationProhibited>false</IsPublicationProhibited>
        <PublicationProhibitedFullName>ליאת שטיינברג</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270120166</CasePartyID>
        <PartyTypeID>1</PartyTypeID>
        <ActivityStatusID>1</ActivityStatusID>
        <PartyAliasID>4</PartyAliasID>
        <PartyAliasName>משיב</PartyAliasName>
        <OrdinalNumber>1</OrdinalNumber>
        <LegalEntityID>77316748</LegalEntityID>
        <CaseLegalEntityID>128868478</CaseLegalEntityID>
        <AuthenticationTypeID>8</AuthenticationTypeID>
        <AuthenticationTypeName>עמותות</AuthenticationTypeName>
        <LegalEntityNumber>580408425</LegalEntityNumber>
        <IsMainPartyType>true</IsMainPartyType>
        <CaseDisplayIdentifier>34746-05-24</CaseDisplayIdentifier>
        <CaseTypeID>10074</CaseTypeID>
        <CaseTypeName>רשות ערעור משפחה (רמ"ש)</CaseTypeName>
        <CaseName>עובדיה נ' גג לנזקק ולחוסה (ע"ר) ואח'</CaseName>
        <FullAddress>יגיע כפיים 1 חיפה </FullAddress>
        <EmailAddress>office@gaghose.net</EmailAddress>
        <MotionID>0</MotionID>
        <CasePleaID>0</CasePleaID>
        <LinkedCaseID>0</LinkedCaseID>
        <PartyID>2</PartyID>
        <CasePartyCategoryID>2</CasePartyCategoryID>
        <LegalEntityAddressID>81416620</LegalEntityAddressID>
        <LegalEntityEmailAddressID>68154688</LegalEntityEmailAddressID>
        <PleaTypeID>5</PleaTypeID>
        <GroupPartyAlias>משיבים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
        <PartyTypeName>צד</PartyTypeName>
        <ProceedingType>כתב טענות עיקרי</ProceedingType>
        <PleaName>כתב בקשה</PleaName>
        <PartyBelonging>צד ב'</PartyBelonging>
        <RoleName>משיב 2 - משיב</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270120167</CasePartyID>
        <PartyTypeID>1</PartyTypeID>
        <ActivityStatusID>1</ActivityStatusID>
        <PartyAliasID>4</PartyAliasID>
        <PartyAliasName>משיב</PartyAliasName>
        <OrdinalNumber>2</OrdinalNumber>
        <LegalEntityID>15841402</LegalEntityID>
        <CaseLegalEntityID>128868479</CaseLegalEntityID>
        <AuthenticationTypeID>13</AuthenticationTypeID>
        <AuthenticationTypeName>משרדי ממשלה</AuthenticationTypeName>
        <LegalEntityNumber>570000605</LegalEntityNumber>
        <IsMainPartyType>true</IsMainPartyType>
        <CaseDisplayIdentifier>34746-05-24</CaseDisplayIdentifier>
        <CaseTypeID>10074</CaseTypeID>
        <CaseTypeName>רשות ערעור משפחה (רמ"ש)</CaseTypeName>
        <CaseName>עובדיה נ' גג לנזקק ולחוסה (ע"ר)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3 - משיב</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270120168</CasePartyID>
        <PartyTypeID>1</PartyTypeID>
        <ActivityStatusID>1</ActivityStatusID>
        <PartyAliasID>4</PartyAliasID>
        <PartyAliasName>משיב</PartyAliasName>
        <OrdinalNumber>3</OrdinalNumber>
        <LegalEntityID>7526804</LegalEntityID>
        <CaseLegalEntityID>128868480</CaseLegalEntityID>
        <AuthenticationTypeID>13</AuthenticationTypeID>
        <AuthenticationTypeName>משרדי ממשלה</AuthenticationTypeName>
        <LegalEntityNumber>513441999</LegalEntityNumber>
        <IsMainPartyType>true</IsMainPartyType>
        <CaseDisplayIdentifier>34746-05-24</CaseDisplayIdentifier>
        <CaseTypeID>10074</CaseTypeID>
        <CaseTypeName>רשות ערעור משפחה (רמ"ש)</CaseTypeName>
        <CaseName>עובדיה נ' גג לנזקק ולחוסה (ע"ר)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איתן יוסף עובדיה (חסוי)</FullName>
        <FirstName>איתן יוסף</FirstName>
        <LastName>עובדיה</LastName>
        <PartyPropertyID>3</PartyPropertyID>
        <PartyPropertyName/>
        <AuthenticationTypeAndNumber>ת"ז 025204330</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270120586</CasePartyID>
        <PartyTypeID>1</PartyTypeID>
        <ActivityStatusID>1</ActivityStatusID>
        <PartyAliasID>4</PartyAliasID>
        <PartyAliasName>משיב</PartyAliasName>
        <OrdinalNumber>4</OrdinalNumber>
        <LegalEntityID>12625320</LegalEntityID>
        <CaseLegalEntityID>128868594</CaseLegalEntityID>
        <AuthenticationTypeID>1</AuthenticationTypeID>
        <AuthenticationTypeName>ת"ז</AuthenticationTypeName>
        <LegalEntityNumber>025204330</LegalEntityNumber>
        <IsMainPartyType>true</IsMainPartyType>
        <CaseDisplayIdentifier>34746-05-24</CaseDisplayIdentifier>
        <CaseTypeID>10074</CaseTypeID>
        <CaseTypeName>רשות ערעור משפחה (רמ"ש)</CaseTypeName>
        <CaseName>עובדיה נ' גג לנזקק ולחוסה (ע"ר) ואח'</CaseName>
        <FullAddress>סמטת השואבה 9 זכרון יעקב </FullAddress>
        <MotionID>0</MotionID>
        <CasePleaID>0</CasePleaID>
        <BirthDate>1973-03-07T00:00:00+02:00</BirthDate>
        <FatherName>מרקו</FatherName>
        <LinkedCaseID>0</LinkedCaseID>
        <PartyID>2</PartyID>
        <CasePartyCategoryID>2</CasePartyCategoryID>
        <LegalEntityAddressID>89298501</LegalEntityAddressID>
        <PleaTypeID>5</PleaTypeID>
        <GroupPartyAlias>משיבים</GroupPartyAlias>
        <IsConverted>false</IsConverted>
        <LegalEntityRegisteredNameID>9628744</LegalEntityRegisteredNameID>
        <LegalEntityNameID>96562590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יוסף עובדיה (חסוי)</PublicationProhibitedFullName>
      </CaseParties>
    </CasePartiesSelectionDS>
    <DecisionName>החלטה  שניתנה ע"י  אספרנצה אלון</DecisionName>
    <CourtDisplayName>בית המשפט המחוזי בחיפה בשבתו כבית-משפט לערעורים אזרחיים</CourtDisplayName>
    <IsCaseJudgePanel>false</IsCaseJudgePanel>
    <DecisionSignatureDate>2024-05-20T11:13:54.5749572+03:00</DecisionSignatureDate>
    <OpenCaseDate>2024-05-15T11:28:00+03:00</OpenCaseDate>
    <CaseFeeSum>0.000</CaseFeeSum>
    <DecisionTypeID>1</DecisionTypeID>
    <DecisionSignatureUserName>אספרנצה אלון</DecisionSignatureUserName>
    <DecisionSignatureDateHebrew>2024-05-20T11:13:54.5749572+03:00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עובדיה נ' גג לנזקק ולחוסה (ע"ר) ואח'</CaseName>
    <DecisionNumberInCase>1</DecisionNumberInCase>
  </dt_Decision>
  <dt_DecisionCase>
    <DecisionID>0</DecisionID>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מרסל עובדיה</FullName>
        <FirstName>מרסל</FirstName>
        <LastName>עובדיה</LastName>
        <PartyPropertyName/>
        <AuthenticationTypeAndNumber>ת"ז 055012181</AuthenticationTypeAndNumber>
        <RepresentatedOrRepresentativesNames>ליאת שטיינברג</RepresentatedOrRepresentativesNames>
        <RepresentatedOrRepresentativesCount>1</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270120165</CasePartyID>
        <PartyTypeID>1</PartyTypeID>
        <ActivityStatusID>1</ActivityStatusID>
        <PartyAliasID>3</PartyAliasID>
        <PartyAliasName>מבקש</PartyAliasName>
        <OrdinalNumber>1</OrdinalNumber>
        <LegalEntityID>3761866</LegalEntityID>
        <CaseLegalEntityID>128868477</CaseLegalEntityID>
        <AuthenticationTypeID>1</AuthenticationTypeID>
        <AuthenticationTypeName>ת"ז</AuthenticationTypeName>
        <LegalEntityNumber>055012181</LegalEntityNumber>
        <IsMainPartyType>true</IsMainPartyType>
        <CaseDisplayIdentifier>34746-05-24</CaseDisplayIdentifier>
        <CaseTypeID>10074</CaseTypeID>
        <CaseTypeName>רשות ערעור משפחה (רמ"ש)</CaseTypeName>
        <CaseName>עובדיה נ' גג לנזקק ולחוסה (ע"ר) ואח'</CaseName>
        <FullAddress>התירוש 118 זכרון יעקב </FullAddress>
        <MotionID>0</MotionID>
        <CasePleaID>0</CasePleaID>
        <FatherName>שמעון</FatherName>
        <LinkedCaseID>0</LinkedCaseID>
        <PartyID>1</PartyID>
        <CasePartyCategoryID>2</CasePartyCategoryID>
        <LegalEntityAddressID>89298483</LegalEntityAddressID>
        <PleaTypeID>5</PleaTypeID>
        <GroupPartyAlias>מבקשים</GroupPartyAlias>
        <IsConverted>false</IsConverted>
        <LegalEntityRegisteredNameID>10746395</LegalEntityRegisteredNameID>
        <LegalEntityNameID>96562553</LegalEntityNameID>
        <RepresentatedNamesOfAssistant/>
        <LegalEntityTypeID>1</LegalEntityTypeID>
        <IsVerdictExists>false</IsVerdictExists>
        <IsAsirAzir>false</IsAsirAzir>
        <IsPublicationProhibited>false</IsPublicationProhibited>
        <PublicationProhibitedFullName>מרסל עובדיה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ליאת שטיינברג</FullName>
        <FirstName>ליאת</FirstName>
        <LastName>שטיינברג</LastName>
        <PartyPropertyName/>
        <AuthenticationTypeAndNumber>מ.ר. 36703</AuthenticationTypeAndNumber>
        <RepresentatedOrRepresentativesNames>מרסל עובדיה</RepresentatedOrRepresentativesNames>
        <RepresentatedOrRepresentativesCount>1</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270120169</CasePartyID>
        <PartyTypeID>2</PartyTypeID>
        <ActivityStatusID>1</ActivityStatusID>
        <PartyAliasID>22</PartyAliasID>
        <PartyAliasName>בא כוח מבקשים</PartyAliasName>
        <OrdinalNumber>1</OrdinalNumber>
        <LegalEntityID>409111</LegalEntityID>
        <CaseLegalEntityID>128868481</CaseLegalEntityID>
        <AuthenticationTypeID>4</AuthenticationTypeID>
        <AuthenticationTypeName>מ.ר.</AuthenticationTypeName>
        <LegalEntityNumber>36703</LegalEntityNumber>
        <IsMainPartyType>true</IsMainPartyType>
        <CaseDisplayIdentifier>34746-05-24</CaseDisplayIdentifier>
        <CaseTypeID>10074</CaseTypeID>
        <CaseTypeName>רשות ערעור משפחה (רמ"ש)</CaseTypeName>
        <CaseName>עובדיה נ' גג לנזקק ולחוסה (ע"ר) ואח'</CaseName>
        <FullAddress>דוד שמעוני 42 חדרה </FullAddress>
        <EmailAddress>office@liatlaw.co.il</EmailAddress>
        <MotionID>0</MotionID>
        <CasePleaID>0</CasePleaID>
        <FatherName>מאיר</FatherName>
        <LinkedCaseID>0</LinkedCaseID>
        <PartyID>1</PartyID>
        <CasePartyCategoryID>2</CasePartyCategoryID>
        <LegalEntityAddressID>85205739</LegalEntityAddressID>
        <LegalEntityEmailAddressID>68071282</LegalEntityEmailAddressID>
        <PleaTypeID>5</PleaTypeID>
        <LawyerOfficeName>משרד עו"ד: ליאת שטיינברג</LawyerOfficeName>
        <LawyerOfficeID>449755</LawyerOfficeID>
        <GroupPartyAlias/>
        <IsConverted>false</IsConverted>
        <LegalEntityNameID>30095</LegalEntityNameID>
        <RepresentatedNamesOfAssistant/>
        <LegalEntityTypeID>4</LegalEntityTypeID>
        <IsVerdictExists>false</IsVerdictExists>
        <IsAsirAzir>false</IsAsirAzir>
        <IsPublicationProhibited>false</IsPublicationProhibited>
        <PublicationProhibitedFullName>ליאת שטיינברג</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270120166</CasePartyID>
        <PartyTypeID>1</PartyTypeID>
        <ActivityStatusID>1</ActivityStatusID>
        <PartyAliasID>4</PartyAliasID>
        <PartyAliasName>משיב</PartyAliasName>
        <OrdinalNumber>1</OrdinalNumber>
        <LegalEntityID>77316748</LegalEntityID>
        <CaseLegalEntityID>128868478</CaseLegalEntityID>
        <AuthenticationTypeID>8</AuthenticationTypeID>
        <AuthenticationTypeName>עמותות</AuthenticationTypeName>
        <LegalEntityNumber>580408425</LegalEntityNumber>
        <IsMainPartyType>true</IsMainPartyType>
        <CaseDisplayIdentifier>34746-05-24</CaseDisplayIdentifier>
        <CaseTypeID>10074</CaseTypeID>
        <CaseTypeName>רשות ערעור משפחה (רמ"ש)</CaseTypeName>
        <CaseName>עובדיה נ' גג לנזקק ולחוסה (ע"ר) ואח'</CaseName>
        <FullAddress>יגיע כפיים 1 חיפה </FullAddress>
        <EmailAddress>office@gaghose.net</EmailAddress>
        <MotionID>0</MotionID>
        <CasePleaID>0</CasePleaID>
        <LinkedCaseID>0</LinkedCaseID>
        <PartyID>2</PartyID>
        <CasePartyCategoryID>2</CasePartyCategoryID>
        <LegalEntityAddressID>81416620</LegalEntityAddressID>
        <LegalEntityEmailAddressID>68154688</LegalEntityEmailAddressID>
        <PleaTypeID>5</PleaTypeID>
        <GroupPartyAlias>משיבים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
        <PartyTypeName>צד</PartyTypeName>
        <ProceedingType>כתב טענות עיקרי</ProceedingType>
        <PleaName>כתב בקשה</PleaName>
        <PartyBelonging>צד ב'</PartyBelonging>
        <RoleName>משיב 2 - משיב</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270120167</CasePartyID>
        <PartyTypeID>1</PartyTypeID>
        <ActivityStatusID>1</ActivityStatusID>
        <PartyAliasID>4</PartyAliasID>
        <PartyAliasName>משיב</PartyAliasName>
        <OrdinalNumber>2</OrdinalNumber>
        <LegalEntityID>15841402</LegalEntityID>
        <CaseLegalEntityID>128868479</CaseLegalEntityID>
        <AuthenticationTypeID>13</AuthenticationTypeID>
        <AuthenticationTypeName>משרדי ממשלה</AuthenticationTypeName>
        <LegalEntityNumber>570000605</LegalEntityNumber>
        <IsMainPartyType>true</IsMainPartyType>
        <CaseDisplayIdentifier>34746-05-24</CaseDisplayIdentifier>
        <CaseTypeID>10074</CaseTypeID>
        <CaseTypeName>רשות ערעור משפחה (רמ"ש)</CaseTypeName>
        <CaseName>עובדיה נ' גג לנזקק ולחוסה (ע"ר)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3 - משיב</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270120168</CasePartyID>
        <PartyTypeID>1</PartyTypeID>
        <ActivityStatusID>1</ActivityStatusID>
        <PartyAliasID>4</PartyAliasID>
        <PartyAliasName>משיב</PartyAliasName>
        <OrdinalNumber>3</OrdinalNumber>
        <LegalEntityID>7526804</LegalEntityID>
        <CaseLegalEntityID>128868480</CaseLegalEntityID>
        <AuthenticationTypeID>13</AuthenticationTypeID>
        <AuthenticationTypeName>משרדי ממשלה</AuthenticationTypeName>
        <LegalEntityNumber>513441999</LegalEntityNumber>
        <IsMainPartyType>true</IsMainPartyType>
        <CaseDisplayIdentifier>34746-05-24</CaseDisplayIdentifier>
        <CaseTypeID>10074</CaseTypeID>
        <CaseTypeName>רשות ערעור משפחה (רמ"ש)</CaseTypeName>
        <CaseName>עובדיה נ' גג לנזקק ולחוסה (ע"ר)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איתן יוסף עובדיה (חסוי)</FullName>
        <FirstName>איתן יוסף</FirstName>
        <LastName>עובדיה</LastName>
        <PartyPropertyID>3</PartyPropertyID>
        <PartyPropertyName/>
        <AuthenticationTypeAndNumber>ת"ז 025204330</AuthenticationTypeAndNumber>
        <RepresentatedOrRepresentativesNames/>
        <RepresentatedOrRepresentativesCount>0</RepresentatedOrRepresentativesCount>
        <InvitedBy/>
        <CaseID>81225780</CaseID>
        <CaseJudicialPersonPresentationDS>
          <CaseJudicalPersonActive>
            <CaseID>81225780</CaseID>
            <JudicialPersonID>057955775@GOV.IL</JudicialPersonID>
            <JudicialPersonTypeID>1</JudicialPersonTypeID>
            <JudicialTypeID>1</JudicialTypeID>
            <IsChairman>false</IsChairman>
            <TreatmentStartDate>2024-05-16T09:28:54.147+03:00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270120586</CasePartyID>
        <PartyTypeID>1</PartyTypeID>
        <ActivityStatusID>1</ActivityStatusID>
        <PartyAliasID>4</PartyAliasID>
        <PartyAliasName>משיב</PartyAliasName>
        <OrdinalNumber>4</OrdinalNumber>
        <LegalEntityID>12625320</LegalEntityID>
        <CaseLegalEntityID>128868594</CaseLegalEntityID>
        <AuthenticationTypeID>1</AuthenticationTypeID>
        <AuthenticationTypeName>ת"ז</AuthenticationTypeName>
        <LegalEntityNumber>025204330</LegalEntityNumber>
        <IsMainPartyType>true</IsMainPartyType>
        <CaseDisplayIdentifier>34746-05-24</CaseDisplayIdentifier>
        <CaseTypeID>10074</CaseTypeID>
        <CaseTypeName>רשות ערעור משפחה (רמ"ש)</CaseTypeName>
        <CaseName>עובדיה נ' גג לנזקק ולחוסה (ע"ר) ואח'</CaseName>
        <FullAddress>סמטת השואבה 9 זכרון יעקב </FullAddress>
        <MotionID>0</MotionID>
        <CasePleaID>0</CasePleaID>
        <BirthDate>1973-03-07T00:00:00+02:00</BirthDate>
        <FatherName>מרקו</FatherName>
        <LinkedCaseID>0</LinkedCaseID>
        <PartyID>2</PartyID>
        <CasePartyCategoryID>2</CasePartyCategoryID>
        <LegalEntityAddressID>89298501</LegalEntityAddressID>
        <PleaTypeID>5</PleaTypeID>
        <GroupPartyAlias>משיבים</GroupPartyAlias>
        <IsConverted>false</IsConverted>
        <LegalEntityRegisteredNameID>9628744</LegalEntityRegisteredNameID>
        <LegalEntityNameID>96562590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יוסף עובדיה (חסוי)</PublicationProhibitedFullName>
      </CaseParties>
    </CasePartiesSelectionDS>
    <CaseName>עובדיה נ' גג לנזקק ולחוסה (ע"ר) ואח'</CaseName>
    <CaseDisplayIdentifier>34746-05-24</CaseDisplayIdentifier>
    <CaseInterestID>101</CaseInterestID>
    <CaseTypeShortName>רמ"ש</CaseTypeShortName>
  </dt_DecisionCase>
  <dt_DecisionJudgePanel>
    <JudgeID>057955775@GOV.IL</JudgeID>
    <DisplayName>אספרנצה אלון</DisplayName>
    <RoleName>שופט</RoleName>
    <UserTitleName>שופטת</UserTitleName>
  </dt_DecisionJudgePanel>
  <dt_LegalEntityDetails>
    <PartyID>1</PartyID>
    <PartyTypeID>1</PartyTypeID>
    <DecisionID>0</DecisionID>
    <StreetName>התירוש 118</StreetName>
    <CityName>זכרון יעקב</CityName>
    <FullName>מרסל עובדיה</FullName>
    <IsPublicationProhibited>false</IsPublicationProhibited>
  </dt_LegalEntityDetails>
  <dt_LegalEntityDetails>
    <Fax>077-7577590</Fax>
    <PartyID>2</PartyID>
    <PartyTypeID>1</PartyTypeID>
    <DecisionID>0</DecisionID>
    <StreetName>יגיע כפיים 1</StreetName>
    <ZipCode>2629901</ZipCode>
    <CityName>חיפה</CityName>
    <FullName> גג לנזקק ולחוסה (ע"ר) </FullName>
    <Email>office@gaghose.net</Email>
    <IsPublicationProhibited>false</IsPublicationProhibited>
  </dt_LegalEntityDetails>
  <dt_LegalEntityDetails>
    <Fax>04-6222268</Fax>
    <Phone>04-6222267</Phone>
    <PartyID>1</PartyID>
    <PartyTypeID>2</PartyTypeID>
    <DecisionID>0</DecisionID>
    <StreetName>דוד שמעוני 42</StreetName>
    <CityName>חדרה</CityName>
    <FullName>ליאת שטיינברג</FullName>
    <Email>office@liatlaw.co.il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IsPublicationProhibited>false</IsPublicationProhibited>
  </dt_LegalEntityDetails>
  <dt_LegalEntityDetails>
    <PartyID>2</PartyID>
    <PartyTypeID>1</PartyTypeID>
    <DecisionID>0</DecisionID>
    <StreetName>סמטת השואבה 9</StreetName>
    <CityName>זכרון יעקב</CityName>
    <FullName>איתן יוסף עובדיה</FullName>
    <IsPublicationProhibited>false</IsPublicationProhibited>
  </dt_LegalEntityDetails>
  <dt_CaseJudicalPersonActive>
    <CaseJudicalPerson>שופטת אספרנצה אלון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5FD3B-5BD2-4CC0-BB8C-D32C9448C655}">
  <ds:schemaRefs/>
</ds:datastoreItem>
</file>

<file path=customXml/itemProps2.xml><?xml version="1.0" encoding="utf-8"?>
<ds:datastoreItem xmlns:ds="http://schemas.openxmlformats.org/officeDocument/2006/customXml" ds:itemID="{A51FB940-7AA8-4D19-AD64-3F70E1034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4453</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2024-05-20T08:14:00Z</cp:lastPrinted>
  <dcterms:created xsi:type="dcterms:W3CDTF">2024-06-03T06:34:00Z</dcterms:created>
  <dcterms:modified xsi:type="dcterms:W3CDTF">2024-06-03T06:34:00Z</dcterms:modified>
</cp:coreProperties>
</file>